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ascii="Times New Roman" w:hAnsi="Times New Roman" w:cs="Times New Roman"/>
          <w:bCs/>
          <w:sz w:val="22"/>
          <w:szCs w:val="22"/>
          <w:lang w:val="en-US" w:eastAsia="zh-CN"/>
        </w:rPr>
      </w:pPr>
      <w:bookmarkStart w:id="0" w:name="_Ref494746248"/>
      <w:r>
        <w:rPr>
          <w:rFonts w:hint="default" w:ascii="Times New Roman" w:hAnsi="Times New Roman" w:cs="Times New Roman"/>
          <w:bCs/>
          <w:sz w:val="22"/>
          <w:szCs w:val="22"/>
          <w:lang w:eastAsia="zh-CN"/>
        </w:rPr>
        <w:t>3GPP TSG RAN WG1 #10</w:t>
      </w:r>
      <w:r>
        <w:rPr>
          <w:rFonts w:hint="eastAsia" w:ascii="Times New Roman" w:hAnsi="Times New Roman" w:cs="Times New Roman"/>
          <w:bCs/>
          <w:sz w:val="22"/>
          <w:szCs w:val="22"/>
          <w:lang w:val="en-US" w:eastAsia="zh-CN"/>
        </w:rPr>
        <w:t>5</w:t>
      </w:r>
      <w:r>
        <w:rPr>
          <w:rFonts w:hint="default" w:ascii="Times New Roman" w:hAnsi="Times New Roman" w:cs="Times New Roman"/>
          <w:bCs/>
          <w:sz w:val="22"/>
          <w:szCs w:val="22"/>
          <w:lang w:val="en-US" w:eastAsia="zh-CN"/>
        </w:rPr>
        <w:t>-e</w:t>
      </w:r>
      <w:r>
        <w:rPr>
          <w:rFonts w:hint="default" w:ascii="Times New Roman" w:hAnsi="Times New Roman" w:cs="Times New Roman"/>
          <w:bCs/>
          <w:sz w:val="22"/>
          <w:szCs w:val="22"/>
          <w:lang w:eastAsia="zh-CN"/>
        </w:rPr>
        <w:t xml:space="preserve">                                </w:t>
      </w:r>
      <w:r>
        <w:rPr>
          <w:rFonts w:hint="default" w:ascii="Times New Roman" w:hAnsi="Times New Roman" w:cs="Times New Roman"/>
          <w:bCs/>
          <w:sz w:val="22"/>
          <w:szCs w:val="22"/>
          <w:lang w:val="en-US" w:eastAsia="zh-CN"/>
        </w:rPr>
        <w:t xml:space="preserve">              </w:t>
      </w:r>
      <w:r>
        <w:rPr>
          <w:rFonts w:hint="default" w:ascii="Times New Roman" w:hAnsi="Times New Roman" w:cs="Times New Roman"/>
          <w:bCs/>
          <w:sz w:val="22"/>
          <w:szCs w:val="22"/>
          <w:lang w:eastAsia="zh-CN"/>
        </w:rPr>
        <w:t xml:space="preserve">  R1-210</w:t>
      </w:r>
      <w:r>
        <w:rPr>
          <w:rFonts w:hint="default" w:ascii="Times New Roman" w:hAnsi="Times New Roman" w:cs="Times New Roman"/>
          <w:bCs/>
          <w:sz w:val="22"/>
          <w:szCs w:val="22"/>
          <w:lang w:val="en-US" w:eastAsia="zh-CN"/>
        </w:rPr>
        <w:t>4331</w:t>
      </w:r>
    </w:p>
    <w:p>
      <w:pPr>
        <w:pStyle w:val="38"/>
        <w:tabs>
          <w:tab w:val="right" w:pos="8280"/>
          <w:tab w:val="right" w:pos="9781"/>
        </w:tabs>
        <w:snapToGrid w:val="0"/>
        <w:spacing w:after="360" w:afterLines="100" w:line="240" w:lineRule="auto"/>
        <w:ind w:right="-57"/>
        <w:rPr>
          <w:rFonts w:hint="default" w:ascii="Times New Roman" w:hAnsi="Times New Roman" w:cs="Times New Roman"/>
          <w:sz w:val="22"/>
          <w:szCs w:val="22"/>
        </w:rPr>
      </w:pPr>
      <w:r>
        <w:rPr>
          <w:rFonts w:hint="default" w:ascii="Times New Roman" w:hAnsi="Times New Roman" w:eastAsia="Times New Roman" w:cs="Times New Roman"/>
          <w:bCs/>
          <w:sz w:val="22"/>
          <w:szCs w:val="22"/>
          <w:lang w:eastAsia="ja-JP"/>
        </w:rPr>
        <w:t xml:space="preserve">e-Meeting, </w:t>
      </w:r>
      <w:r>
        <w:rPr>
          <w:rFonts w:hint="default" w:ascii="Times New Roman" w:hAnsi="Times New Roman" w:eastAsia="宋体" w:cs="Times New Roman"/>
          <w:bCs/>
          <w:sz w:val="22"/>
          <w:szCs w:val="22"/>
          <w:lang w:val="en-US" w:eastAsia="zh-CN"/>
        </w:rPr>
        <w:t>May</w:t>
      </w:r>
      <w:r>
        <w:rPr>
          <w:rFonts w:hint="default" w:ascii="Times New Roman" w:hAnsi="Times New Roman" w:eastAsia="Times New Roman" w:cs="Times New Roman"/>
          <w:bCs/>
          <w:sz w:val="22"/>
          <w:szCs w:val="22"/>
          <w:lang w:eastAsia="ja-JP"/>
        </w:rPr>
        <w:t xml:space="preserve"> </w:t>
      </w:r>
      <w:r>
        <w:rPr>
          <w:rFonts w:hint="default" w:ascii="Times New Roman" w:hAnsi="Times New Roman" w:eastAsia="宋体" w:cs="Times New Roman"/>
          <w:bCs/>
          <w:sz w:val="22"/>
          <w:szCs w:val="22"/>
          <w:lang w:val="en-US" w:eastAsia="zh-CN"/>
        </w:rPr>
        <w:t>1</w:t>
      </w:r>
      <w:r>
        <w:rPr>
          <w:rFonts w:hint="default" w:ascii="Times New Roman" w:hAnsi="Times New Roman" w:cs="Times New Roman"/>
          <w:bCs/>
          <w:sz w:val="22"/>
          <w:szCs w:val="22"/>
          <w:lang w:val="en-US" w:eastAsia="zh-CN"/>
        </w:rPr>
        <w:t>0</w:t>
      </w:r>
      <w:r>
        <w:rPr>
          <w:rFonts w:hint="default" w:ascii="Times New Roman" w:hAnsi="Times New Roman" w:eastAsia="Times New Roman" w:cs="Times New Roman"/>
          <w:bCs/>
          <w:sz w:val="22"/>
          <w:szCs w:val="22"/>
          <w:vertAlign w:val="superscript"/>
          <w:lang w:eastAsia="ja-JP"/>
        </w:rPr>
        <w:t>th</w:t>
      </w:r>
      <w:r>
        <w:rPr>
          <w:rFonts w:hint="default" w:ascii="Times New Roman" w:hAnsi="Times New Roman" w:eastAsia="Times New Roman" w:cs="Times New Roman"/>
          <w:bCs/>
          <w:sz w:val="22"/>
          <w:szCs w:val="22"/>
          <w:lang w:eastAsia="ja-JP"/>
        </w:rPr>
        <w:t xml:space="preserve"> – </w:t>
      </w:r>
      <w:r>
        <w:rPr>
          <w:rFonts w:hint="default" w:ascii="Times New Roman" w:hAnsi="Times New Roman" w:eastAsia="宋体" w:cs="Times New Roman"/>
          <w:bCs/>
          <w:sz w:val="22"/>
          <w:szCs w:val="22"/>
          <w:lang w:val="en-US" w:eastAsia="zh-CN"/>
        </w:rPr>
        <w:t>May</w:t>
      </w:r>
      <w:r>
        <w:rPr>
          <w:rFonts w:hint="default" w:ascii="Times New Roman" w:hAnsi="Times New Roman" w:eastAsia="Times New Roman" w:cs="Times New Roman"/>
          <w:bCs/>
          <w:sz w:val="22"/>
          <w:szCs w:val="22"/>
          <w:lang w:eastAsia="ja-JP"/>
        </w:rPr>
        <w:t xml:space="preserve"> </w:t>
      </w:r>
      <w:r>
        <w:rPr>
          <w:rFonts w:hint="default" w:ascii="Times New Roman" w:hAnsi="Times New Roman" w:eastAsia="宋体" w:cs="Times New Roman"/>
          <w:bCs/>
          <w:sz w:val="22"/>
          <w:szCs w:val="22"/>
          <w:lang w:val="en-US" w:eastAsia="zh-CN"/>
        </w:rPr>
        <w:t>2</w:t>
      </w:r>
      <w:r>
        <w:rPr>
          <w:rFonts w:hint="default" w:ascii="Times New Roman" w:hAnsi="Times New Roman" w:cs="Times New Roman"/>
          <w:bCs/>
          <w:sz w:val="22"/>
          <w:szCs w:val="22"/>
          <w:lang w:val="en-US" w:eastAsia="zh-CN"/>
        </w:rPr>
        <w:t>7</w:t>
      </w:r>
      <w:r>
        <w:rPr>
          <w:rFonts w:hint="default" w:ascii="Times New Roman" w:hAnsi="Times New Roman" w:eastAsia="Times New Roman" w:cs="Times New Roman"/>
          <w:bCs/>
          <w:sz w:val="22"/>
          <w:szCs w:val="22"/>
          <w:vertAlign w:val="superscript"/>
          <w:lang w:eastAsia="ja-JP"/>
        </w:rPr>
        <w:t>th</w:t>
      </w:r>
      <w:r>
        <w:rPr>
          <w:rFonts w:hint="default" w:ascii="Times New Roman" w:hAnsi="Times New Roman" w:eastAsia="Times New Roman" w:cs="Times New Roman"/>
          <w:bCs/>
          <w:sz w:val="22"/>
          <w:szCs w:val="22"/>
          <w:lang w:eastAsia="ja-JP"/>
        </w:rPr>
        <w:t>, 202</w:t>
      </w:r>
      <w:r>
        <w:rPr>
          <w:rFonts w:hint="default" w:ascii="Times New Roman" w:hAnsi="Times New Roman" w:eastAsia="宋体" w:cs="Times New Roman"/>
          <w:bCs/>
          <w:sz w:val="22"/>
          <w:szCs w:val="22"/>
          <w:lang w:val="en-US" w:eastAsia="zh-CN"/>
        </w:rPr>
        <w:t>1</w:t>
      </w:r>
      <w:r>
        <w:rPr>
          <w:rFonts w:hint="default" w:ascii="Times New Roman" w:hAnsi="Times New Roman" w:cs="Times New Roman"/>
          <w:bCs/>
          <w:sz w:val="22"/>
          <w:szCs w:val="22"/>
          <w:lang w:eastAsia="zh-CN"/>
        </w:rPr>
        <w:t xml:space="preserve">                         </w:t>
      </w:r>
      <w:r>
        <w:rPr>
          <w:rFonts w:hint="default" w:ascii="Times New Roman" w:hAnsi="Times New Roman" w:cs="Times New Roman"/>
          <w:b/>
          <w:sz w:val="22"/>
          <w:szCs w:val="22"/>
        </w:rPr>
        <w:tab/>
      </w:r>
    </w:p>
    <w:p>
      <w:pPr>
        <w:tabs>
          <w:tab w:val="left" w:pos="1985"/>
        </w:tabs>
        <w:spacing w:after="0"/>
        <w:rPr>
          <w:rFonts w:hint="default" w:ascii="Times New Roman" w:hAnsi="Times New Roman" w:cs="Times New Roman"/>
          <w:b/>
          <w:sz w:val="22"/>
          <w:szCs w:val="22"/>
        </w:rPr>
      </w:pPr>
      <w:r>
        <w:rPr>
          <w:rFonts w:hint="default" w:ascii="Times New Roman" w:hAnsi="Times New Roman" w:cs="Times New Roman"/>
          <w:b/>
          <w:sz w:val="22"/>
          <w:szCs w:val="22"/>
        </w:rPr>
        <w:t xml:space="preserve">Source: </w:t>
      </w:r>
      <w:r>
        <w:rPr>
          <w:rFonts w:hint="default" w:ascii="Times New Roman" w:hAnsi="Times New Roman" w:cs="Times New Roman"/>
          <w:b/>
          <w:sz w:val="22"/>
          <w:szCs w:val="22"/>
        </w:rPr>
        <w:tab/>
      </w:r>
      <w:r>
        <w:rPr>
          <w:rFonts w:hint="default" w:ascii="Times New Roman" w:hAnsi="Times New Roman" w:cs="Times New Roman"/>
          <w:b/>
          <w:sz w:val="22"/>
          <w:szCs w:val="22"/>
        </w:rPr>
        <w:t>ZTE Corporation</w:t>
      </w:r>
    </w:p>
    <w:p>
      <w:pPr>
        <w:spacing w:after="0"/>
        <w:ind w:left="1988" w:hanging="1988"/>
        <w:rPr>
          <w:rFonts w:hint="default" w:ascii="Times New Roman" w:hAnsi="Times New Roman" w:cs="Times New Roman"/>
          <w:b/>
          <w:sz w:val="22"/>
          <w:szCs w:val="22"/>
          <w:lang w:eastAsia="zh-CN"/>
        </w:rPr>
      </w:pPr>
      <w:r>
        <w:rPr>
          <w:rFonts w:hint="default" w:ascii="Times New Roman" w:hAnsi="Times New Roman" w:cs="Times New Roman"/>
          <w:b/>
          <w:sz w:val="22"/>
          <w:szCs w:val="22"/>
        </w:rPr>
        <w:t xml:space="preserve">Title: </w:t>
      </w:r>
      <w:r>
        <w:rPr>
          <w:rFonts w:hint="default" w:ascii="Times New Roman" w:hAnsi="Times New Roman" w:cs="Times New Roman"/>
          <w:b/>
          <w:sz w:val="22"/>
          <w:szCs w:val="22"/>
        </w:rPr>
        <w:tab/>
      </w:r>
      <w:bookmarkStart w:id="1" w:name="OLE_LINK9"/>
      <w:r>
        <w:rPr>
          <w:rFonts w:hint="default" w:ascii="Times New Roman" w:hAnsi="Times New Roman" w:cs="Times New Roman"/>
          <w:b/>
          <w:sz w:val="22"/>
          <w:szCs w:val="22"/>
          <w:lang w:eastAsia="zh-CN"/>
        </w:rPr>
        <w:t>Discussion on</w:t>
      </w:r>
      <w:r>
        <w:rPr>
          <w:rFonts w:hint="default" w:ascii="Times New Roman" w:hAnsi="Times New Roman" w:cs="Times New Roman"/>
          <w:b/>
          <w:sz w:val="22"/>
          <w:szCs w:val="22"/>
          <w:lang w:val="en-US" w:eastAsia="zh-CN"/>
        </w:rPr>
        <w:t xml:space="preserve"> TB processing over multi-slot PUSCH</w:t>
      </w:r>
      <w:bookmarkEnd w:id="1"/>
    </w:p>
    <w:p>
      <w:pPr>
        <w:tabs>
          <w:tab w:val="left" w:pos="1985"/>
        </w:tabs>
        <w:spacing w:after="0"/>
        <w:rPr>
          <w:rFonts w:hint="default" w:ascii="Times New Roman" w:hAnsi="Times New Roman" w:cs="Times New Roman"/>
          <w:b/>
          <w:sz w:val="22"/>
          <w:szCs w:val="22"/>
          <w:lang w:val="en-US" w:eastAsia="zh-CN"/>
        </w:rPr>
      </w:pPr>
      <w:r>
        <w:rPr>
          <w:rFonts w:hint="default" w:ascii="Times New Roman" w:hAnsi="Times New Roman" w:cs="Times New Roman"/>
          <w:b/>
          <w:sz w:val="22"/>
          <w:szCs w:val="22"/>
        </w:rPr>
        <w:t>Agenda item:</w:t>
      </w:r>
      <w:r>
        <w:rPr>
          <w:rFonts w:hint="default" w:ascii="Times New Roman" w:hAnsi="Times New Roman" w:cs="Times New Roman"/>
          <w:b/>
          <w:sz w:val="22"/>
          <w:szCs w:val="22"/>
        </w:rPr>
        <w:tab/>
      </w:r>
      <w:r>
        <w:rPr>
          <w:rFonts w:hint="default" w:ascii="Times New Roman" w:hAnsi="Times New Roman" w:cs="Times New Roman"/>
          <w:b/>
          <w:sz w:val="22"/>
          <w:szCs w:val="22"/>
          <w:lang w:eastAsia="zh-CN"/>
        </w:rPr>
        <w:t>8.</w:t>
      </w:r>
      <w:r>
        <w:rPr>
          <w:rFonts w:hint="default" w:ascii="Times New Roman" w:hAnsi="Times New Roman" w:cs="Times New Roman"/>
          <w:b/>
          <w:sz w:val="22"/>
          <w:szCs w:val="22"/>
          <w:lang w:val="en-US" w:eastAsia="zh-CN"/>
        </w:rPr>
        <w:t>8</w:t>
      </w:r>
      <w:r>
        <w:rPr>
          <w:rFonts w:hint="default" w:ascii="Times New Roman" w:hAnsi="Times New Roman" w:cs="Times New Roman"/>
          <w:b/>
          <w:sz w:val="22"/>
          <w:szCs w:val="22"/>
          <w:lang w:eastAsia="zh-CN"/>
        </w:rPr>
        <w:t>.</w:t>
      </w:r>
      <w:r>
        <w:rPr>
          <w:rFonts w:hint="default" w:ascii="Times New Roman" w:hAnsi="Times New Roman" w:cs="Times New Roman"/>
          <w:b/>
          <w:sz w:val="22"/>
          <w:szCs w:val="22"/>
          <w:lang w:val="en-US" w:eastAsia="zh-CN"/>
        </w:rPr>
        <w:t>1.2</w:t>
      </w:r>
    </w:p>
    <w:p>
      <w:pPr>
        <w:spacing w:after="240"/>
        <w:ind w:left="1990" w:hanging="1990"/>
        <w:rPr>
          <w:rFonts w:hint="default" w:ascii="Times New Roman" w:hAnsi="Times New Roman" w:cs="Times New Roman"/>
          <w:b/>
          <w:sz w:val="22"/>
          <w:szCs w:val="22"/>
        </w:rPr>
      </w:pPr>
      <w:r>
        <w:rPr>
          <w:rFonts w:hint="default" w:ascii="Times New Roman" w:hAnsi="Times New Roman" w:cs="Times New Roman"/>
          <w:b/>
          <w:sz w:val="22"/>
          <w:szCs w:val="22"/>
        </w:rPr>
        <w:t>Document for:</w:t>
      </w:r>
      <w:r>
        <w:rPr>
          <w:rFonts w:hint="default" w:ascii="Times New Roman" w:hAnsi="Times New Roman" w:cs="Times New Roman"/>
          <w:b/>
          <w:sz w:val="22"/>
          <w:szCs w:val="22"/>
        </w:rPr>
        <w:tab/>
      </w:r>
      <w:bookmarkStart w:id="2" w:name="DocumentFor"/>
      <w:bookmarkEnd w:id="2"/>
      <w:r>
        <w:rPr>
          <w:rFonts w:hint="default" w:ascii="Times New Roman" w:hAnsi="Times New Roman" w:cs="Times New Roman"/>
          <w:b/>
          <w:sz w:val="22"/>
          <w:szCs w:val="22"/>
        </w:rPr>
        <w:t>Discussion/Decision</w:t>
      </w:r>
    </w:p>
    <w:p>
      <w:pPr>
        <w:pStyle w:val="2"/>
        <w:textAlignment w:val="auto"/>
        <w:rPr>
          <w:rFonts w:hint="default" w:ascii="Times New Roman" w:hAnsi="Times New Roman" w:cs="Times New Roman"/>
          <w:sz w:val="32"/>
          <w:szCs w:val="20"/>
        </w:rPr>
      </w:pPr>
      <w:bookmarkStart w:id="3" w:name="_Ref4817"/>
      <w:r>
        <w:rPr>
          <w:rFonts w:hint="default" w:ascii="Times New Roman" w:hAnsi="Times New Roman" w:cs="Times New Roman"/>
          <w:sz w:val="32"/>
          <w:szCs w:val="20"/>
        </w:rPr>
        <w:t>Introduction</w:t>
      </w:r>
      <w:bookmarkEnd w:id="0"/>
      <w:bookmarkEnd w:id="3"/>
    </w:p>
    <w:p>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the RAN1#104bis-e meeting, the enhancement methods for TBoMS were discussed, and the following agreements were achieved[1][2]: </w:t>
      </w:r>
    </w:p>
    <w:p>
      <w:pPr>
        <w:rPr>
          <w:rFonts w:hint="default" w:ascii="Times New Roman" w:hAnsi="Times New Roman" w:cs="Times New Roman"/>
          <w:highlight w:val="green"/>
        </w:rPr>
      </w:pPr>
      <w:bookmarkStart w:id="4" w:name="_Hlk69477917"/>
      <w:bookmarkStart w:id="5" w:name="_Hlk69480891"/>
      <w:r>
        <w:rPr>
          <w:rFonts w:hint="default" w:ascii="Times New Roman" w:hAnsi="Times New Roman" w:cs="Times New Roman"/>
          <w:highlight w:val="green"/>
        </w:rPr>
        <w:t>Agreement:</w:t>
      </w:r>
    </w:p>
    <w:bookmarkEnd w:id="4"/>
    <w:p>
      <w:pPr>
        <w:rPr>
          <w:rFonts w:hint="default" w:ascii="Times New Roman" w:hAnsi="Times New Roman" w:cs="Times New Roman"/>
        </w:rPr>
      </w:pPr>
      <w:r>
        <w:rPr>
          <w:rFonts w:hint="default" w:ascii="Times New Roman" w:hAnsi="Times New Roman" w:cs="Times New Roman"/>
        </w:rPr>
        <w:t>Non-consecutive physical slots for UL transmission can be used to transmit TBoMS at least for unpaired spectrum.</w:t>
      </w:r>
    </w:p>
    <w:p>
      <w:pPr>
        <w:numPr>
          <w:ilvl w:val="0"/>
          <w:numId w:val="9"/>
        </w:numPr>
        <w:rPr>
          <w:rFonts w:hint="default" w:ascii="Times New Roman" w:hAnsi="Times New Roman" w:cs="Times New Roman"/>
        </w:rPr>
      </w:pPr>
      <w:r>
        <w:rPr>
          <w:rFonts w:hint="default" w:ascii="Times New Roman" w:hAnsi="Times New Roman" w:cs="Times New Roman"/>
        </w:rPr>
        <w:t>How TBoMS is transmitted over non-consecutive physical slots for UL transmission for unpaired spectrum is to be discussed further. </w:t>
      </w:r>
    </w:p>
    <w:p>
      <w:pPr>
        <w:numPr>
          <w:ilvl w:val="0"/>
          <w:numId w:val="9"/>
        </w:numPr>
        <w:rPr>
          <w:rFonts w:hint="default" w:ascii="Times New Roman" w:hAnsi="Times New Roman" w:cs="Times New Roman"/>
        </w:rPr>
      </w:pPr>
      <w:r>
        <w:rPr>
          <w:rFonts w:hint="default" w:ascii="Times New Roman" w:hAnsi="Times New Roman" w:cs="Times New Roman"/>
        </w:rPr>
        <w:t>Whether and how non-consecutive physical slots for UL transmission can be used to transmit TBoMS for paired spectrum and SUL band as well, is to be discussed further.</w:t>
      </w:r>
      <w:bookmarkEnd w:id="5"/>
    </w:p>
    <w:p>
      <w:pPr>
        <w:jc w:val="both"/>
        <w:rPr>
          <w:rFonts w:hint="default" w:ascii="Times New Roman" w:hAnsi="Times New Roman" w:cs="Times New Roman"/>
          <w:szCs w:val="20"/>
          <w:highlight w:val="darkYellow"/>
          <w:lang w:val="en-US" w:eastAsia="zh-CN"/>
        </w:rPr>
      </w:pPr>
      <w:bookmarkStart w:id="6" w:name="OLE_LINK21"/>
      <w:r>
        <w:rPr>
          <w:rFonts w:hint="default" w:ascii="Times New Roman" w:hAnsi="Times New Roman" w:cs="Times New Roman"/>
          <w:szCs w:val="20"/>
          <w:highlight w:val="darkYellow"/>
        </w:rPr>
        <w:t>Working Assumption</w:t>
      </w:r>
    </w:p>
    <w:p>
      <w:pPr>
        <w:spacing w:line="252" w:lineRule="auto"/>
        <w:jc w:val="both"/>
        <w:rPr>
          <w:rFonts w:hint="default" w:ascii="Times New Roman" w:hAnsi="Times New Roman" w:cs="Times New Roman"/>
          <w:color w:val="000000"/>
          <w:szCs w:val="20"/>
          <w:lang w:eastAsia="zh-CN"/>
        </w:rPr>
      </w:pPr>
      <w:r>
        <w:rPr>
          <w:rFonts w:hint="default" w:ascii="Times New Roman" w:hAnsi="Times New Roman" w:cs="Times New Roman"/>
          <w:color w:val="000000"/>
          <w:szCs w:val="20"/>
          <w:lang w:eastAsia="zh-CN"/>
        </w:rPr>
        <w:t xml:space="preserve">The concept of transmission occasion for TBoMS (TOT) is utilized for the purpose of discussion, where a TOT is constituted of time domain resources which </w:t>
      </w:r>
      <w:r>
        <w:rPr>
          <w:rFonts w:hint="default" w:ascii="Times New Roman" w:hAnsi="Times New Roman" w:cs="Times New Roman"/>
          <w:szCs w:val="20"/>
          <w:lang w:eastAsia="zh-CN"/>
        </w:rPr>
        <w:t>may or may not</w:t>
      </w:r>
      <w:r>
        <w:rPr>
          <w:rFonts w:hint="default" w:ascii="Times New Roman" w:hAnsi="Times New Roman" w:cs="Times New Roman"/>
          <w:color w:val="000000"/>
          <w:szCs w:val="20"/>
          <w:lang w:eastAsia="zh-CN"/>
        </w:rPr>
        <w:t xml:space="preserve"> span multiple slots</w:t>
      </w:r>
    </w:p>
    <w:p>
      <w:pPr>
        <w:pStyle w:val="114"/>
        <w:numPr>
          <w:ilvl w:val="0"/>
          <w:numId w:val="10"/>
        </w:numPr>
        <w:spacing w:after="180" w:line="252" w:lineRule="auto"/>
        <w:ind w:leftChars="0"/>
        <w:contextualSpacing/>
        <w:rPr>
          <w:rFonts w:hint="default" w:ascii="Times New Roman" w:hAnsi="Times New Roman" w:cs="Times New Roman"/>
          <w:color w:val="000000"/>
          <w:szCs w:val="20"/>
          <w:lang w:eastAsia="en-US"/>
        </w:rPr>
      </w:pPr>
      <w:r>
        <w:rPr>
          <w:rFonts w:hint="default" w:ascii="Times New Roman" w:hAnsi="Times New Roman" w:cs="Times New Roman"/>
          <w:color w:val="000000"/>
          <w:szCs w:val="20"/>
        </w:rPr>
        <w:t>FFS: details, whether multiple slots which constitute a TOT are consecutive or non-consecutive physical slots for UL transmissions</w:t>
      </w:r>
    </w:p>
    <w:p>
      <w:pPr>
        <w:pStyle w:val="114"/>
        <w:numPr>
          <w:ilvl w:val="0"/>
          <w:numId w:val="10"/>
        </w:numPr>
        <w:spacing w:after="180" w:line="252" w:lineRule="auto"/>
        <w:ind w:leftChars="0"/>
        <w:contextualSpacing/>
        <w:jc w:val="both"/>
        <w:rPr>
          <w:rFonts w:hint="default" w:ascii="Times New Roman" w:hAnsi="Times New Roman" w:cs="Times New Roman"/>
          <w:b/>
          <w:bCs/>
          <w:color w:val="000000"/>
          <w:szCs w:val="20"/>
        </w:rPr>
      </w:pPr>
      <w:r>
        <w:rPr>
          <w:rFonts w:hint="default" w:ascii="Times New Roman" w:hAnsi="Times New Roman" w:cs="Times New Roman"/>
          <w:color w:val="000000"/>
          <w:szCs w:val="20"/>
        </w:rPr>
        <w:t xml:space="preserve">FFS: other details. </w:t>
      </w:r>
    </w:p>
    <w:p>
      <w:pPr>
        <w:pStyle w:val="114"/>
        <w:numPr>
          <w:ilvl w:val="0"/>
          <w:numId w:val="11"/>
        </w:numPr>
        <w:spacing w:after="180" w:line="252" w:lineRule="auto"/>
        <w:ind w:leftChars="0"/>
        <w:contextualSpacing/>
        <w:jc w:val="both"/>
        <w:rPr>
          <w:rFonts w:hint="default" w:ascii="Times New Roman" w:hAnsi="Times New Roman" w:cs="Times New Roman"/>
        </w:rPr>
      </w:pPr>
      <w:r>
        <w:rPr>
          <w:rFonts w:hint="default" w:ascii="Times New Roman" w:hAnsi="Times New Roman" w:cs="Times New Roman"/>
          <w:color w:val="000000"/>
          <w:szCs w:val="20"/>
          <w:lang w:eastAsia="zh-CN"/>
        </w:rPr>
        <w:t>FFS: whether such concept will be specified or not.</w:t>
      </w:r>
    </w:p>
    <w:p>
      <w:pPr>
        <w:jc w:val="both"/>
        <w:rPr>
          <w:rFonts w:hint="default" w:ascii="Times New Roman" w:hAnsi="Times New Roman" w:cs="Times New Roman"/>
          <w:szCs w:val="20"/>
        </w:rPr>
      </w:pPr>
      <w:r>
        <w:rPr>
          <w:rFonts w:hint="default" w:ascii="Times New Roman" w:hAnsi="Times New Roman" w:cs="Times New Roman"/>
          <w:szCs w:val="20"/>
          <w:highlight w:val="green"/>
        </w:rPr>
        <w:t>Agreements</w:t>
      </w:r>
      <w:r>
        <w:rPr>
          <w:rFonts w:hint="default" w:ascii="Times New Roman" w:hAnsi="Times New Roman" w:cs="Times New Roman"/>
          <w:b/>
          <w:bCs/>
          <w:szCs w:val="20"/>
        </w:rPr>
        <w:t>:</w:t>
      </w:r>
    </w:p>
    <w:p>
      <w:pPr>
        <w:jc w:val="both"/>
        <w:rPr>
          <w:rFonts w:hint="default" w:ascii="Times New Roman" w:hAnsi="Times New Roman" w:cs="Times New Roman"/>
          <w:szCs w:val="20"/>
        </w:rPr>
      </w:pPr>
      <w:r>
        <w:rPr>
          <w:rFonts w:hint="default" w:ascii="Times New Roman" w:hAnsi="Times New Roman" w:cs="Times New Roman"/>
          <w:szCs w:val="20"/>
        </w:rPr>
        <w:t>For the definition of a single TBoMS, down select among the following options:</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b/>
          <w:bCs/>
          <w:szCs w:val="20"/>
        </w:rPr>
        <w:t>Option 1</w:t>
      </w:r>
      <w:r>
        <w:rPr>
          <w:rFonts w:hint="default" w:ascii="Times New Roman" w:hAnsi="Times New Roman" w:eastAsia="Times New Roman" w:cs="Times New Roman"/>
          <w:szCs w:val="20"/>
        </w:rPr>
        <w:t xml:space="preserve">: Only one TOT is determined for a TBoMS. The TB is transmitted on the TOT using a single RV. </w:t>
      </w:r>
    </w:p>
    <w:p>
      <w:pPr>
        <w:numPr>
          <w:ilvl w:val="1"/>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szCs w:val="20"/>
        </w:rPr>
        <w:t>FFS: whether and how the single RV is rate matched across the TOT, e.g., continuous rate-matching across the TOT, rate matched for each slot and so on.</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b/>
          <w:bCs/>
          <w:szCs w:val="20"/>
        </w:rPr>
        <w:t>Option 2</w:t>
      </w:r>
      <w:r>
        <w:rPr>
          <w:rFonts w:hint="default" w:ascii="Times New Roman" w:hAnsi="Times New Roman" w:eastAsia="Times New Roman" w:cs="Times New Roman"/>
          <w:szCs w:val="20"/>
        </w:rPr>
        <w:t>: Only one TOT is determined for a TBoMS. The TB is transmitted on the TOT using different RVs.</w:t>
      </w:r>
    </w:p>
    <w:p>
      <w:pPr>
        <w:numPr>
          <w:ilvl w:val="1"/>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szCs w:val="20"/>
        </w:rPr>
        <w:t xml:space="preserve">FFS: how RV index is refreshed within the TOT, e.g. after each slot boundary, at every jump between two non-contiguous resources, if any, and so on. </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b/>
          <w:bCs/>
          <w:szCs w:val="20"/>
        </w:rPr>
        <w:t>Option 3</w:t>
      </w:r>
      <w:r>
        <w:rPr>
          <w:rFonts w:hint="default" w:ascii="Times New Roman" w:hAnsi="Times New Roman" w:eastAsia="Times New Roman" w:cs="Times New Roman"/>
          <w:szCs w:val="20"/>
        </w:rPr>
        <w:t xml:space="preserve">: Multiple TOTs are determined for a TBoMS. The TB is transmitted on the multiple TOTs using a single RV. </w:t>
      </w:r>
    </w:p>
    <w:p>
      <w:pPr>
        <w:numPr>
          <w:ilvl w:val="1"/>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szCs w:val="20"/>
        </w:rPr>
        <w:t xml:space="preserve">FFS: how the single RV is rate matched across single or multiple TOTs, e.g., rate matched for each TOT, rate matched for all the TOTs, rate matched for each slot and so on. </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b/>
          <w:bCs/>
          <w:szCs w:val="20"/>
        </w:rPr>
        <w:t>Option 4</w:t>
      </w:r>
      <w:r>
        <w:rPr>
          <w:rFonts w:hint="default" w:ascii="Times New Roman" w:hAnsi="Times New Roman" w:eastAsia="Times New Roman" w:cs="Times New Roman"/>
          <w:szCs w:val="20"/>
        </w:rPr>
        <w:t xml:space="preserve">: Multiple TOTs are determined for a TBoMS. The TB is transmitted on the multiple TOTs using different RVs. </w:t>
      </w:r>
    </w:p>
    <w:p>
      <w:pPr>
        <w:numPr>
          <w:ilvl w:val="1"/>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szCs w:val="20"/>
        </w:rPr>
        <w:t xml:space="preserve">FFS: whether and how RV index is refreshed within one TOT, e.g. after each slot boundary, at every jump between two non-contiguous resources, if any, and so on. </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szCs w:val="20"/>
        </w:rPr>
        <w:t xml:space="preserve">FFS: the exact TBS determination procedure. </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szCs w:val="20"/>
        </w:rPr>
        <w:t>FFS: whether a single TBoMS can be repeated or not.</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szCs w:val="20"/>
        </w:rPr>
        <w:t xml:space="preserve">FFS: other implications, e.g., power control, collision handling and so on. </w:t>
      </w:r>
    </w:p>
    <w:bookmarkEnd w:id="6"/>
    <w:p>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we further </w:t>
      </w:r>
      <w:r>
        <w:rPr>
          <w:rFonts w:hint="eastAsia" w:cs="Times New Roman"/>
          <w:sz w:val="20"/>
          <w:szCs w:val="20"/>
          <w:lang w:val="en-US" w:eastAsia="zh-CN"/>
        </w:rPr>
        <w:t xml:space="preserve">analyze </w:t>
      </w:r>
      <w:r>
        <w:rPr>
          <w:rFonts w:hint="default" w:ascii="Times New Roman" w:hAnsi="Times New Roman" w:cs="Times New Roman"/>
          <w:sz w:val="20"/>
          <w:szCs w:val="20"/>
          <w:lang w:val="en-US" w:eastAsia="zh-CN"/>
        </w:rPr>
        <w:t>the potential enhancement</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 and provide our views on TBoMS. </w:t>
      </w:r>
    </w:p>
    <w:p>
      <w:pPr>
        <w:pStyle w:val="2"/>
        <w:rPr>
          <w:rFonts w:hint="default" w:ascii="Times New Roman" w:hAnsi="Times New Roman" w:cs="Times New Roman"/>
          <w:sz w:val="32"/>
          <w:szCs w:val="20"/>
          <w:lang w:val="en-US" w:eastAsia="zh-CN"/>
        </w:rPr>
      </w:pPr>
      <w:r>
        <w:rPr>
          <w:rFonts w:hint="default" w:ascii="Times New Roman" w:hAnsi="Times New Roman" w:cs="Times New Roman"/>
          <w:sz w:val="32"/>
          <w:szCs w:val="20"/>
          <w:lang w:val="en-US" w:eastAsia="zh-CN"/>
        </w:rPr>
        <w:t xml:space="preserve">TB processing over multi-slot PUSCH </w:t>
      </w:r>
    </w:p>
    <w:p>
      <w:pPr>
        <w:pStyle w:val="3"/>
        <w:bidi w:val="0"/>
        <w:rPr>
          <w:rFonts w:hint="default" w:ascii="Times New Roman" w:hAnsi="Times New Roman" w:cs="Times New Roman"/>
          <w:lang w:eastAsia="zh-CN"/>
        </w:rPr>
      </w:pPr>
      <w:r>
        <w:rPr>
          <w:rFonts w:hint="default" w:ascii="Times New Roman" w:hAnsi="Times New Roman" w:cs="Times New Roman"/>
          <w:lang w:val="en-US" w:eastAsia="zh-CN"/>
        </w:rPr>
        <w:t>Time domain resource determination for TBoMS</w:t>
      </w:r>
    </w:p>
    <w:p>
      <w:pPr>
        <w:numPr>
          <w:ilvl w:val="0"/>
          <w:numId w:val="13"/>
        </w:numPr>
        <w:ind w:left="420" w:hanging="420"/>
        <w:rPr>
          <w:rFonts w:hint="default" w:ascii="Times New Roman" w:hAnsi="Times New Roman" w:cs="Times New Roman"/>
          <w:b/>
          <w:bCs/>
          <w:sz w:val="22"/>
          <w:szCs w:val="22"/>
          <w:lang w:val="en-US" w:eastAsia="zh-CN"/>
        </w:rPr>
      </w:pPr>
      <w:bookmarkStart w:id="7" w:name="OLE_LINK2"/>
      <w:r>
        <w:rPr>
          <w:rFonts w:hint="default" w:ascii="Times New Roman" w:hAnsi="Times New Roman" w:cs="Times New Roman"/>
          <w:b/>
          <w:bCs/>
          <w:sz w:val="22"/>
          <w:szCs w:val="22"/>
          <w:lang w:val="en-US" w:eastAsia="zh-CN"/>
        </w:rPr>
        <w:t xml:space="preserve"> Time domain resource pattern</w:t>
      </w:r>
    </w:p>
    <w:bookmarkEnd w:id="7"/>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PUSCH type A repetition in Rel-15/16, </w:t>
      </w:r>
      <w:r>
        <w:rPr>
          <w:rFonts w:hint="default" w:ascii="Times New Roman" w:hAnsi="Times New Roman" w:cs="Times New Roman"/>
          <w:sz w:val="20"/>
          <w:szCs w:val="20"/>
          <w:lang w:val="en-US"/>
        </w:rPr>
        <w:t xml:space="preserve">the UE shall repeat the TB across the </w:t>
      </w:r>
      <w:r>
        <w:rPr>
          <w:rFonts w:hint="default" w:ascii="Times New Roman" w:hAnsi="Times New Roman" w:cs="Times New Roman"/>
          <w:i/>
          <w:iCs/>
          <w:sz w:val="20"/>
          <w:szCs w:val="20"/>
          <w:lang w:val="en-US"/>
        </w:rPr>
        <w:t>K</w:t>
      </w:r>
      <w:r>
        <w:rPr>
          <w:rFonts w:hint="default" w:ascii="Times New Roman" w:hAnsi="Times New Roman" w:cs="Times New Roman"/>
          <w:sz w:val="20"/>
          <w:szCs w:val="20"/>
          <w:lang w:val="en-US"/>
        </w:rPr>
        <w:t xml:space="preserve"> consecutive slots applying the same symbol allocation in each slot</w:t>
      </w:r>
      <w:r>
        <w:rPr>
          <w:rFonts w:hint="default" w:ascii="Times New Roman" w:hAnsi="Times New Roman" w:cs="Times New Roman"/>
          <w:sz w:val="20"/>
          <w:szCs w:val="20"/>
          <w:lang w:val="en-US" w:eastAsia="zh-CN"/>
        </w:rPr>
        <w:t>. It would be further enhanced by the number of slots counted by the available UL slots in agenda 8.8.1.1. If collision happens in one slot due to DL/UL interaction, the repetition in this slot</w:t>
      </w:r>
      <w:r>
        <w:rPr>
          <w:rFonts w:hint="default" w:ascii="Times New Roman" w:hAnsi="Times New Roman" w:cs="Times New Roman"/>
          <w:color w:val="000000"/>
          <w:sz w:val="20"/>
          <w:szCs w:val="20"/>
        </w:rPr>
        <w:t xml:space="preserve"> is omitted</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sz w:val="20"/>
          <w:szCs w:val="20"/>
          <w:lang w:val="en-US" w:eastAsia="zh-CN"/>
        </w:rPr>
        <w:t xml:space="preserve">For repetition type B, the nominal repetition can be back-to-back transmitted within one slot, and one nominal repetition could be segmented to multiple actual transmissions if the nominal repetition across slot boundary or colliding with invalid symbols. In general, PUSCH repetition type A is much simpler compared to PUSCH repetition type B. </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w:t>
      </w:r>
      <w:r>
        <w:rPr>
          <w:rFonts w:hint="eastAsia" w:cs="Times New Roman"/>
          <w:sz w:val="20"/>
          <w:szCs w:val="20"/>
          <w:lang w:val="en-US" w:eastAsia="zh-CN"/>
        </w:rPr>
        <w:t>RAN1#104-e</w:t>
      </w:r>
      <w:r>
        <w:rPr>
          <w:rFonts w:hint="default" w:ascii="Times New Roman" w:hAnsi="Times New Roman" w:cs="Times New Roman"/>
          <w:sz w:val="20"/>
          <w:szCs w:val="20"/>
          <w:lang w:val="en-US" w:eastAsia="zh-CN"/>
        </w:rPr>
        <w:t>, one or both of PUSCH repetition type A like TDRA and PUSCH repetition type B like TDRA has been agreed as starting point to design time domain resource determination of TBoMS</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[3]. In our view, PUSCH repetition type B is mainly for low latency by allowing back-to-back transmissions in one slot. For coverage enhancement, PUSCH repetition type A like TDRA is </w:t>
      </w:r>
      <w:bookmarkStart w:id="8" w:name="OLE_LINK24"/>
      <w:r>
        <w:rPr>
          <w:rFonts w:hint="default" w:ascii="Times New Roman" w:hAnsi="Times New Roman" w:cs="Times New Roman"/>
          <w:sz w:val="20"/>
          <w:szCs w:val="20"/>
          <w:lang w:val="en-US" w:eastAsia="zh-CN"/>
        </w:rPr>
        <w:t>sufficient</w:t>
      </w:r>
      <w:bookmarkEnd w:id="8"/>
      <w:r>
        <w:rPr>
          <w:rFonts w:hint="default" w:ascii="Times New Roman" w:hAnsi="Times New Roman" w:cs="Times New Roman"/>
          <w:sz w:val="20"/>
          <w:szCs w:val="20"/>
          <w:lang w:val="en-US" w:eastAsia="zh-CN"/>
        </w:rPr>
        <w:t xml:space="preserve"> and much simpler. Some companies argued that type B like TDRA may occupy more symbols</w:t>
      </w:r>
      <w:r>
        <w:rPr>
          <w:rFonts w:hint="eastAsia" w:cs="Times New Roman"/>
          <w:sz w:val="20"/>
          <w:szCs w:val="20"/>
          <w:lang w:val="en-US" w:eastAsia="zh-CN"/>
        </w:rPr>
        <w:t xml:space="preserve"> (e.g. UL symbols in special slot)</w:t>
      </w:r>
      <w:r>
        <w:rPr>
          <w:rFonts w:hint="default" w:ascii="Times New Roman" w:hAnsi="Times New Roman" w:cs="Times New Roman"/>
          <w:sz w:val="20"/>
          <w:szCs w:val="20"/>
          <w:lang w:val="en-US" w:eastAsia="zh-CN"/>
        </w:rPr>
        <w:t xml:space="preserve"> than type A like TDRA and </w:t>
      </w:r>
      <w:r>
        <w:rPr>
          <w:rFonts w:hint="eastAsia" w:cs="Times New Roman"/>
          <w:sz w:val="20"/>
          <w:szCs w:val="20"/>
          <w:lang w:val="en-US" w:eastAsia="zh-CN"/>
        </w:rPr>
        <w:t xml:space="preserve">better </w:t>
      </w:r>
      <w:r>
        <w:rPr>
          <w:rFonts w:hint="default" w:ascii="Times New Roman" w:hAnsi="Times New Roman" w:cs="Times New Roman"/>
          <w:sz w:val="20"/>
          <w:szCs w:val="20"/>
          <w:lang w:val="en-US" w:eastAsia="zh-CN"/>
        </w:rPr>
        <w:t xml:space="preserve">coverage performance </w:t>
      </w:r>
      <w:r>
        <w:rPr>
          <w:rFonts w:hint="eastAsia" w:cs="Times New Roman"/>
          <w:sz w:val="20"/>
          <w:szCs w:val="20"/>
          <w:lang w:val="en-US" w:eastAsia="zh-CN"/>
        </w:rPr>
        <w:t xml:space="preserve">can </w:t>
      </w:r>
      <w:r>
        <w:rPr>
          <w:rFonts w:hint="default" w:ascii="Times New Roman" w:hAnsi="Times New Roman" w:cs="Times New Roman"/>
          <w:sz w:val="20"/>
          <w:szCs w:val="20"/>
          <w:lang w:val="en-US" w:eastAsia="zh-CN"/>
        </w:rPr>
        <w:t xml:space="preserve">be achieved. However, PUSCH repetition type A like TDRA could also achieve the same coverage performance by configuring a </w:t>
      </w:r>
      <w:r>
        <w:rPr>
          <w:rFonts w:hint="eastAsia" w:cs="Times New Roman"/>
          <w:sz w:val="20"/>
          <w:szCs w:val="20"/>
          <w:lang w:val="en-US" w:eastAsia="zh-CN"/>
        </w:rPr>
        <w:t xml:space="preserve">relatively </w:t>
      </w:r>
      <w:r>
        <w:rPr>
          <w:rFonts w:hint="default" w:ascii="Times New Roman" w:hAnsi="Times New Roman" w:cs="Times New Roman"/>
          <w:sz w:val="20"/>
          <w:szCs w:val="20"/>
          <w:lang w:val="en-US" w:eastAsia="zh-CN"/>
        </w:rPr>
        <w:t xml:space="preserve">larger number of </w:t>
      </w:r>
      <w:r>
        <w:rPr>
          <w:rFonts w:hint="eastAsia" w:cs="Times New Roman"/>
          <w:sz w:val="20"/>
          <w:szCs w:val="20"/>
          <w:lang w:val="en-US" w:eastAsia="zh-CN"/>
        </w:rPr>
        <w:t>slots/symbols or relying on more HARQ re-transmissions.</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It </w:t>
      </w:r>
      <w:r>
        <w:rPr>
          <w:rFonts w:hint="default" w:ascii="Times New Roman" w:hAnsi="Times New Roman" w:cs="Times New Roman"/>
          <w:sz w:val="20"/>
          <w:szCs w:val="20"/>
          <w:lang w:val="en-US" w:eastAsia="zh-CN"/>
        </w:rPr>
        <w:t xml:space="preserve">may result a larger latency, but </w:t>
      </w:r>
      <w:r>
        <w:rPr>
          <w:rFonts w:hint="eastAsia" w:cs="Times New Roman"/>
          <w:sz w:val="20"/>
          <w:szCs w:val="20"/>
          <w:lang w:val="en-US" w:eastAsia="zh-CN"/>
        </w:rPr>
        <w:t xml:space="preserve">low </w:t>
      </w:r>
      <w:r>
        <w:rPr>
          <w:rFonts w:hint="default" w:ascii="Times New Roman" w:hAnsi="Times New Roman" w:cs="Times New Roman"/>
          <w:sz w:val="20"/>
          <w:szCs w:val="20"/>
          <w:lang w:val="en-US" w:eastAsia="zh-CN"/>
        </w:rPr>
        <w:t xml:space="preserve">latency is </w:t>
      </w:r>
      <w:r>
        <w:rPr>
          <w:rFonts w:hint="eastAsia" w:cs="Times New Roman"/>
          <w:sz w:val="20"/>
          <w:szCs w:val="20"/>
          <w:lang w:val="en-US" w:eastAsia="zh-CN"/>
        </w:rPr>
        <w:t xml:space="preserve">not the target </w:t>
      </w:r>
      <w:r>
        <w:rPr>
          <w:rFonts w:hint="default" w:ascii="Times New Roman" w:hAnsi="Times New Roman" w:cs="Times New Roman"/>
          <w:sz w:val="20"/>
          <w:szCs w:val="20"/>
          <w:lang w:val="en-US" w:eastAsia="zh-CN"/>
        </w:rPr>
        <w:t xml:space="preserve">in coverage </w:t>
      </w:r>
      <w:r>
        <w:rPr>
          <w:rFonts w:hint="eastAsia" w:cs="Times New Roman"/>
          <w:sz w:val="20"/>
          <w:szCs w:val="20"/>
          <w:lang w:val="en-US" w:eastAsia="zh-CN"/>
        </w:rPr>
        <w:t xml:space="preserve">limited </w:t>
      </w:r>
      <w:r>
        <w:rPr>
          <w:rFonts w:hint="default" w:ascii="Times New Roman" w:hAnsi="Times New Roman" w:cs="Times New Roman"/>
          <w:sz w:val="20"/>
          <w:szCs w:val="20"/>
          <w:lang w:val="en-US" w:eastAsia="zh-CN"/>
        </w:rPr>
        <w:t xml:space="preserve">scenario. </w:t>
      </w:r>
      <w:r>
        <w:rPr>
          <w:rFonts w:hint="eastAsia" w:cs="Times New Roman"/>
          <w:sz w:val="20"/>
          <w:szCs w:val="20"/>
          <w:lang w:val="en-US" w:eastAsia="zh-CN"/>
        </w:rPr>
        <w:t>In addition</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the </w:t>
      </w:r>
      <w:r>
        <w:rPr>
          <w:rFonts w:hint="default" w:ascii="Times New Roman" w:hAnsi="Times New Roman" w:cs="Times New Roman"/>
          <w:sz w:val="20"/>
          <w:szCs w:val="20"/>
          <w:lang w:val="en-US" w:eastAsia="zh-CN"/>
        </w:rPr>
        <w:t xml:space="preserve">symbols in </w:t>
      </w:r>
      <w:r>
        <w:rPr>
          <w:rFonts w:hint="eastAsia" w:cs="Times New Roman"/>
          <w:sz w:val="20"/>
          <w:szCs w:val="20"/>
          <w:lang w:val="en-US" w:eastAsia="zh-CN"/>
        </w:rPr>
        <w:t>special</w:t>
      </w:r>
      <w:r>
        <w:rPr>
          <w:rFonts w:hint="default" w:ascii="Times New Roman" w:hAnsi="Times New Roman" w:cs="Times New Roman"/>
          <w:sz w:val="20"/>
          <w:szCs w:val="20"/>
          <w:lang w:val="en-US" w:eastAsia="zh-CN"/>
        </w:rPr>
        <w:t xml:space="preserve"> slot </w:t>
      </w:r>
      <w:r>
        <w:rPr>
          <w:rFonts w:hint="eastAsia" w:cs="Times New Roman"/>
          <w:sz w:val="20"/>
          <w:szCs w:val="20"/>
          <w:lang w:val="en-US" w:eastAsia="zh-CN"/>
        </w:rPr>
        <w:t xml:space="preserve">can </w:t>
      </w:r>
      <w:r>
        <w:rPr>
          <w:rFonts w:hint="default" w:ascii="Times New Roman" w:hAnsi="Times New Roman" w:cs="Times New Roman"/>
          <w:sz w:val="20"/>
          <w:szCs w:val="20"/>
          <w:lang w:val="en-US" w:eastAsia="zh-CN"/>
        </w:rPr>
        <w:t xml:space="preserve">be reserved for </w:t>
      </w:r>
      <w:r>
        <w:rPr>
          <w:rFonts w:hint="eastAsia" w:cs="Times New Roman"/>
          <w:sz w:val="20"/>
          <w:szCs w:val="20"/>
          <w:lang w:val="en-US" w:eastAsia="zh-CN"/>
        </w:rPr>
        <w:t xml:space="preserve">transmission of </w:t>
      </w:r>
      <w:r>
        <w:rPr>
          <w:rFonts w:hint="default" w:ascii="Times New Roman" w:hAnsi="Times New Roman" w:cs="Times New Roman"/>
          <w:sz w:val="20"/>
          <w:szCs w:val="20"/>
          <w:lang w:val="en-US" w:eastAsia="zh-CN"/>
        </w:rPr>
        <w:t>other channels (e.g. PUCCH or SRS)</w:t>
      </w:r>
      <w:r>
        <w:rPr>
          <w:rFonts w:hint="eastAsia" w:cs="Times New Roman"/>
          <w:sz w:val="20"/>
          <w:szCs w:val="20"/>
          <w:lang w:val="en-US" w:eastAsia="zh-CN"/>
        </w:rPr>
        <w:t xml:space="preserve"> or for transmission of cell center UEs</w:t>
      </w:r>
      <w:r>
        <w:rPr>
          <w:rFonts w:hint="default" w:ascii="Times New Roman" w:hAnsi="Times New Roman" w:cs="Times New Roman"/>
          <w:sz w:val="20"/>
          <w:szCs w:val="20"/>
          <w:lang w:val="en-US" w:eastAsia="zh-CN"/>
        </w:rPr>
        <w:t xml:space="preserve">. As a result, we have the following proposal. </w:t>
      </w:r>
    </w:p>
    <w:p>
      <w:pPr>
        <w:rPr>
          <w:rFonts w:hint="default" w:ascii="Times New Roman" w:hAnsi="Times New Roman" w:cs="Times New Roman"/>
          <w:i/>
          <w:iCs/>
          <w:sz w:val="20"/>
          <w:szCs w:val="20"/>
          <w:lang w:val="en-US" w:eastAsia="zh-CN"/>
        </w:rPr>
      </w:pPr>
      <w:bookmarkStart w:id="9" w:name="OLE_LINK27"/>
      <w:r>
        <w:rPr>
          <w:rFonts w:hint="default" w:ascii="Times New Roman" w:hAnsi="Times New Roman" w:cs="Times New Roman"/>
          <w:b/>
          <w:bCs/>
          <w:i/>
          <w:iCs/>
          <w:sz w:val="20"/>
          <w:szCs w:val="20"/>
          <w:lang w:val="en-US" w:eastAsia="zh-CN"/>
        </w:rPr>
        <w:t xml:space="preserve">Proposal 1: </w:t>
      </w:r>
      <w:r>
        <w:rPr>
          <w:rFonts w:hint="default" w:ascii="Times New Roman" w:hAnsi="Times New Roman" w:cs="Times New Roman"/>
          <w:b w:val="0"/>
          <w:bCs w:val="0"/>
          <w:i/>
          <w:iCs/>
          <w:sz w:val="20"/>
          <w:szCs w:val="20"/>
          <w:lang w:val="en-US" w:eastAsia="zh-CN"/>
        </w:rPr>
        <w:t xml:space="preserve">For </w:t>
      </w:r>
      <w:r>
        <w:rPr>
          <w:rFonts w:hint="default" w:ascii="Times New Roman" w:hAnsi="Times New Roman" w:cs="Times New Roman"/>
          <w:i/>
          <w:iCs/>
          <w:sz w:val="20"/>
          <w:szCs w:val="20"/>
          <w:lang w:val="en-US" w:eastAsia="zh-CN"/>
        </w:rPr>
        <w:t xml:space="preserve">time domain resource determination of TBoMS, </w:t>
      </w:r>
      <w:r>
        <w:rPr>
          <w:rFonts w:hint="default" w:ascii="Times New Roman" w:hAnsi="Times New Roman" w:cs="Times New Roman"/>
          <w:i/>
          <w:iCs/>
          <w:sz w:val="20"/>
          <w:szCs w:val="20"/>
        </w:rPr>
        <w:t>PUSCH repetition type A like TDRA</w:t>
      </w:r>
      <w:r>
        <w:rPr>
          <w:rFonts w:hint="default" w:ascii="Times New Roman" w:hAnsi="Times New Roman" w:cs="Times New Roman"/>
          <w:i/>
          <w:iCs/>
          <w:sz w:val="20"/>
          <w:szCs w:val="20"/>
          <w:lang w:val="en-US" w:eastAsia="zh-CN"/>
        </w:rPr>
        <w:t xml:space="preserve"> should be supported. </w:t>
      </w:r>
    </w:p>
    <w:p>
      <w:pPr>
        <w:numPr>
          <w:ilvl w:val="0"/>
          <w:numId w:val="14"/>
        </w:numPr>
        <w:tabs>
          <w:tab w:val="clear" w:pos="-420"/>
        </w:tabs>
        <w:ind w:left="-420" w:firstLine="840"/>
        <w:rPr>
          <w:rFonts w:hint="default" w:ascii="Times New Roman" w:hAnsi="Times New Roman" w:cs="Times New Roman"/>
          <w:i/>
          <w:iCs/>
          <w:sz w:val="20"/>
          <w:szCs w:val="20"/>
          <w:lang w:val="en-US" w:eastAsia="zh-CN"/>
        </w:rPr>
      </w:pPr>
      <w:r>
        <w:rPr>
          <w:rFonts w:hint="eastAsia" w:cs="Times New Roman"/>
          <w:i/>
          <w:iCs/>
          <w:sz w:val="20"/>
          <w:szCs w:val="20"/>
          <w:lang w:val="en-US" w:eastAsia="zh-CN"/>
        </w:rPr>
        <w:t xml:space="preserve"> No optimization specific for the use of special slot in TDD is pursued. </w:t>
      </w:r>
    </w:p>
    <w:bookmarkEnd w:id="9"/>
    <w:p>
      <w:pPr>
        <w:rPr>
          <w:rFonts w:hint="default" w:ascii="Times New Roman" w:hAnsi="Times New Roman" w:cs="Times New Roman"/>
          <w:i w:val="0"/>
          <w:iCs w:val="0"/>
          <w:sz w:val="20"/>
          <w:szCs w:val="20"/>
          <w:lang w:val="en-US" w:eastAsia="zh-CN"/>
        </w:rPr>
      </w:pPr>
      <w:r>
        <w:rPr>
          <w:rFonts w:hint="default" w:ascii="Times New Roman" w:hAnsi="Times New Roman" w:cs="Times New Roman"/>
          <w:sz w:val="20"/>
          <w:szCs w:val="20"/>
          <w:lang w:val="en-US" w:eastAsia="zh-CN"/>
        </w:rPr>
        <w:t>The philosophy based on repetition type A could apply to not only TDRA but also other aspects such as determination of the number of slots, collision handling and UCI multiplexing etc. M</w:t>
      </w:r>
      <w:r>
        <w:rPr>
          <w:rFonts w:hint="default" w:ascii="Times New Roman" w:hAnsi="Times New Roman" w:cs="Times New Roman"/>
          <w:i w:val="0"/>
          <w:iCs w:val="0"/>
          <w:sz w:val="20"/>
          <w:szCs w:val="20"/>
          <w:lang w:val="en-US" w:eastAsia="zh-CN"/>
        </w:rPr>
        <w:t xml:space="preserve">ore detailed analysis is provided for time domain resource determination for TBoMS below. </w:t>
      </w:r>
    </w:p>
    <w:p>
      <w:pPr>
        <w:numPr>
          <w:ilvl w:val="0"/>
          <w:numId w:val="13"/>
        </w:numPr>
        <w:ind w:left="420" w:hanging="420"/>
        <w:rPr>
          <w:rFonts w:hint="default" w:ascii="Times New Roman" w:hAnsi="Times New Roman" w:cs="Times New Roman"/>
          <w:b/>
          <w:bCs/>
          <w:iCs/>
          <w:position w:val="-6"/>
          <w:sz w:val="22"/>
          <w:szCs w:val="22"/>
          <w:lang w:val="en-US" w:eastAsia="zh-CN"/>
        </w:rPr>
      </w:pPr>
      <w:r>
        <w:rPr>
          <w:rFonts w:hint="default" w:ascii="Times New Roman" w:hAnsi="Times New Roman" w:cs="Times New Roman"/>
          <w:b/>
          <w:bCs/>
          <w:iCs/>
          <w:position w:val="-6"/>
          <w:sz w:val="22"/>
          <w:szCs w:val="22"/>
          <w:lang w:val="en-US" w:eastAsia="zh-CN"/>
        </w:rPr>
        <w:t>Indication of the number of slots for TB processing over multiple slots</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Rel-16, dynamic repetition indication is supported for both repetition type A and repetition type B. An additional column is added in TDRA table to indicate the number of repetitions, and the time resource allocation field in DCI (for DG or type 2 CG) or by RRC (for type 1 CG) is used to indicate one row of the TDRA table. Similar rule could be used for dynamic indication of the number of slots for TB processing over multiple slots. As a result, we have the following proposal. </w:t>
      </w:r>
    </w:p>
    <w:p>
      <w:pPr>
        <w:rPr>
          <w:rFonts w:hint="default" w:ascii="Times New Roman" w:hAnsi="Times New Roman" w:cs="Times New Roman"/>
          <w:b/>
          <w:bCs/>
          <w:i/>
          <w:iCs w:val="0"/>
          <w:position w:val="-6"/>
          <w:sz w:val="20"/>
          <w:szCs w:val="20"/>
          <w:lang w:val="en-US" w:eastAsia="zh-CN"/>
        </w:rPr>
      </w:pPr>
      <w:bookmarkStart w:id="10" w:name="OLE_LINK29"/>
      <w:r>
        <w:rPr>
          <w:rFonts w:hint="default" w:ascii="Times New Roman" w:hAnsi="Times New Roman" w:cs="Times New Roman"/>
          <w:b/>
          <w:bCs/>
          <w:i/>
          <w:iCs w:val="0"/>
          <w:position w:val="-6"/>
          <w:sz w:val="20"/>
          <w:szCs w:val="20"/>
          <w:lang w:val="en-US" w:eastAsia="zh-CN"/>
        </w:rPr>
        <w:t xml:space="preserve">Proposal </w:t>
      </w:r>
      <w:r>
        <w:rPr>
          <w:rFonts w:hint="eastAsia" w:cs="Times New Roman"/>
          <w:b/>
          <w:bCs/>
          <w:i/>
          <w:iCs w:val="0"/>
          <w:position w:val="-6"/>
          <w:sz w:val="20"/>
          <w:szCs w:val="20"/>
          <w:lang w:val="en-US" w:eastAsia="zh-CN"/>
        </w:rPr>
        <w:t>2</w:t>
      </w:r>
      <w:r>
        <w:rPr>
          <w:rFonts w:hint="default" w:ascii="Times New Roman" w:hAnsi="Times New Roman" w:cs="Times New Roman"/>
          <w:b/>
          <w:bCs/>
          <w:i/>
          <w:iCs w:val="0"/>
          <w:position w:val="-6"/>
          <w:sz w:val="20"/>
          <w:szCs w:val="20"/>
          <w:lang w:val="en-US" w:eastAsia="zh-CN"/>
        </w:rPr>
        <w:t xml:space="preserve">: </w:t>
      </w:r>
      <w:r>
        <w:rPr>
          <w:rFonts w:hint="default" w:ascii="Times New Roman" w:hAnsi="Times New Roman" w:cs="Times New Roman"/>
          <w:b w:val="0"/>
          <w:bCs w:val="0"/>
          <w:i/>
          <w:iCs w:val="0"/>
          <w:position w:val="-6"/>
          <w:sz w:val="20"/>
          <w:szCs w:val="20"/>
          <w:lang w:val="en-US" w:eastAsia="zh-CN"/>
        </w:rPr>
        <w:t>For TBoMS, the number of slots is jointly coded with the TDRA table.</w:t>
      </w:r>
      <w:bookmarkEnd w:id="10"/>
      <w:r>
        <w:rPr>
          <w:rFonts w:hint="default" w:ascii="Times New Roman" w:hAnsi="Times New Roman" w:cs="Times New Roman"/>
          <w:b w:val="0"/>
          <w:bCs w:val="0"/>
          <w:i/>
          <w:iCs w:val="0"/>
          <w:position w:val="-6"/>
          <w:sz w:val="20"/>
          <w:szCs w:val="20"/>
          <w:lang w:val="en-US" w:eastAsia="zh-CN"/>
        </w:rPr>
        <w:t xml:space="preserve"> </w:t>
      </w:r>
    </w:p>
    <w:p>
      <w:pPr>
        <w:numPr>
          <w:ilvl w:val="0"/>
          <w:numId w:val="13"/>
        </w:numPr>
        <w:ind w:left="420" w:hanging="420"/>
        <w:rPr>
          <w:rFonts w:hint="default" w:ascii="Times New Roman" w:hAnsi="Times New Roman" w:cs="Times New Roman"/>
          <w:b/>
          <w:bCs/>
          <w:iCs/>
          <w:position w:val="-6"/>
          <w:sz w:val="20"/>
          <w:szCs w:val="20"/>
          <w:lang w:val="en-US" w:eastAsia="zh-CN"/>
        </w:rPr>
      </w:pPr>
      <w:r>
        <w:rPr>
          <w:rFonts w:hint="default" w:ascii="Times New Roman" w:hAnsi="Times New Roman" w:cs="Times New Roman"/>
          <w:b/>
          <w:bCs/>
          <w:iCs/>
          <w:position w:val="-6"/>
          <w:sz w:val="20"/>
          <w:szCs w:val="20"/>
          <w:lang w:val="en-US" w:eastAsia="zh-CN"/>
        </w:rPr>
        <w:t>Collision handling due to DL/UL interaction</w:t>
      </w:r>
    </w:p>
    <w:p>
      <w:pPr>
        <w:rPr>
          <w:rFonts w:hint="default" w:ascii="Times New Roman" w:hAnsi="Times New Roman" w:cs="Times New Roman"/>
          <w:b w:val="0"/>
          <w:bCs w:val="0"/>
          <w:i w:val="0"/>
          <w:iCs/>
          <w:position w:val="-6"/>
          <w:sz w:val="20"/>
          <w:szCs w:val="20"/>
          <w:lang w:val="en-US" w:eastAsia="zh-CN"/>
        </w:rPr>
      </w:pPr>
      <w:r>
        <w:rPr>
          <w:rFonts w:hint="default" w:ascii="Times New Roman" w:hAnsi="Times New Roman" w:cs="Times New Roman"/>
          <w:b w:val="0"/>
          <w:bCs w:val="0"/>
          <w:i w:val="0"/>
          <w:iCs/>
          <w:position w:val="-6"/>
          <w:sz w:val="20"/>
          <w:szCs w:val="20"/>
          <w:lang w:val="en-US" w:eastAsia="zh-CN"/>
        </w:rPr>
        <w:t>For PUSCH type A repetition, the collision handling rules are summarized as follows according to [</w:t>
      </w:r>
      <w:r>
        <w:rPr>
          <w:rFonts w:hint="eastAsia" w:cs="Times New Roman"/>
          <w:b w:val="0"/>
          <w:bCs w:val="0"/>
          <w:i w:val="0"/>
          <w:iCs/>
          <w:position w:val="-6"/>
          <w:sz w:val="20"/>
          <w:szCs w:val="20"/>
          <w:lang w:val="en-US" w:eastAsia="zh-CN"/>
        </w:rPr>
        <w:t>4</w:t>
      </w:r>
      <w:r>
        <w:rPr>
          <w:rFonts w:hint="default" w:ascii="Times New Roman" w:hAnsi="Times New Roman" w:cs="Times New Roman"/>
          <w:b w:val="0"/>
          <w:bCs w:val="0"/>
          <w:i w:val="0"/>
          <w:iCs/>
          <w:position w:val="-6"/>
          <w:sz w:val="20"/>
          <w:szCs w:val="20"/>
          <w:lang w:val="en-US" w:eastAsia="zh-CN"/>
        </w:rPr>
        <w:t xml:space="preserve">]. From our perspective, the legacy rules for PUSCH repetition type A could be reused by replacing a repetition to a slot of the multiple slots for TB processing. New collision handling rules can be considered only if strong motivation is identified.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6" w:hRule="atLeast"/>
        </w:trPr>
        <w:tc>
          <w:tcPr>
            <w:tcW w:w="9854" w:type="dxa"/>
          </w:tcPr>
          <w:p>
            <w:pPr>
              <w:spacing w:before="0" w:after="0" w:line="280" w:lineRule="atLeast"/>
              <w:rPr>
                <w:rFonts w:hint="default" w:ascii="Times New Roman" w:hAnsi="Times New Roman" w:cs="Times New Roman"/>
                <w:b/>
                <w:sz w:val="20"/>
                <w:szCs w:val="20"/>
                <w:u w:val="single"/>
                <w:lang w:val="en-US"/>
              </w:rPr>
            </w:pPr>
            <w:r>
              <w:rPr>
                <w:rFonts w:hint="default" w:ascii="Times New Roman" w:hAnsi="Times New Roman" w:cs="Times New Roman"/>
                <w:b/>
                <w:sz w:val="20"/>
                <w:szCs w:val="20"/>
                <w:u w:val="single"/>
                <w:lang w:val="en-US"/>
              </w:rPr>
              <w:t>Summary of Rel-15 behavior</w:t>
            </w:r>
          </w:p>
          <w:p>
            <w:pPr>
              <w:pStyle w:val="114"/>
              <w:numPr>
                <w:ilvl w:val="0"/>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DG PUSCH and the first PUSCH after Type 2 CG activation DCI</w:t>
            </w:r>
          </w:p>
          <w:p>
            <w:pPr>
              <w:pStyle w:val="114"/>
              <w:numPr>
                <w:ilvl w:val="1"/>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Regardless of whether dynamic SFI is configured or not, </w:t>
            </w:r>
          </w:p>
          <w:p>
            <w:pPr>
              <w:pStyle w:val="114"/>
              <w:numPr>
                <w:ilvl w:val="2"/>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case without repetition: no conflict with semi-static DL symbol is expected.</w:t>
            </w:r>
          </w:p>
          <w:p>
            <w:pPr>
              <w:pStyle w:val="114"/>
              <w:numPr>
                <w:ilvl w:val="2"/>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case with repetitions: if a repetition conflicts with a semi-static DL symbol, the repetition is not transmitted.</w:t>
            </w:r>
          </w:p>
          <w:p>
            <w:pPr>
              <w:pStyle w:val="114"/>
              <w:numPr>
                <w:ilvl w:val="1"/>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If dynamic SFI is configured,</w:t>
            </w:r>
          </w:p>
          <w:p>
            <w:pPr>
              <w:pStyle w:val="114"/>
              <w:numPr>
                <w:ilvl w:val="2"/>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DG</w:t>
            </w:r>
          </w:p>
          <w:p>
            <w:pPr>
              <w:pStyle w:val="114"/>
              <w:numPr>
                <w:ilvl w:val="3"/>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case with and without repetition: follow the dynamic grant. No conflict with dynamic DL symbols is expected.</w:t>
            </w:r>
          </w:p>
          <w:p>
            <w:pPr>
              <w:pStyle w:val="114"/>
              <w:numPr>
                <w:ilvl w:val="2"/>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first PUSCH after Type 2 CG activation DCI</w:t>
            </w:r>
          </w:p>
          <w:p>
            <w:pPr>
              <w:pStyle w:val="114"/>
              <w:numPr>
                <w:ilvl w:val="3"/>
                <w:numId w:val="15"/>
              </w:numPr>
              <w:spacing w:before="0" w:after="0" w:line="280" w:lineRule="atLeast"/>
              <w:rPr>
                <w:rFonts w:hint="default" w:ascii="Times New Roman" w:hAnsi="Times New Roman" w:cs="Times New Roman"/>
                <w:color w:val="auto"/>
                <w:sz w:val="20"/>
                <w:szCs w:val="20"/>
                <w:lang w:val="en-US"/>
              </w:rPr>
            </w:pPr>
            <w:r>
              <w:rPr>
                <w:rFonts w:hint="default" w:ascii="Times New Roman" w:hAnsi="Times New Roman" w:cs="Times New Roman"/>
                <w:sz w:val="20"/>
                <w:szCs w:val="20"/>
                <w:lang w:val="en-US"/>
              </w:rPr>
              <w:t>The case w</w:t>
            </w:r>
            <w:r>
              <w:rPr>
                <w:rFonts w:hint="default" w:ascii="Times New Roman" w:hAnsi="Times New Roman" w:cs="Times New Roman"/>
                <w:color w:val="auto"/>
                <w:sz w:val="20"/>
                <w:szCs w:val="20"/>
                <w:lang w:val="en-US"/>
              </w:rPr>
              <w:t>ith and without repetition: follow the activation DCI. No conflict with dynamic DL/flexible symbols is expected.</w:t>
            </w:r>
          </w:p>
          <w:p>
            <w:pPr>
              <w:pStyle w:val="114"/>
              <w:numPr>
                <w:ilvl w:val="0"/>
                <w:numId w:val="15"/>
              </w:numPr>
              <w:spacing w:before="0" w:after="0" w:line="280" w:lineRule="atLeast"/>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For CG PUSCH (other than the first PUSCH after Type 2 CG activation DCI)</w:t>
            </w:r>
          </w:p>
          <w:p>
            <w:pPr>
              <w:pStyle w:val="114"/>
              <w:numPr>
                <w:ilvl w:val="1"/>
                <w:numId w:val="15"/>
              </w:numPr>
              <w:spacing w:before="0" w:after="0" w:line="280" w:lineRule="atLeast"/>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 xml:space="preserve">If dynamic SFI is not configured, </w:t>
            </w:r>
          </w:p>
          <w:p>
            <w:pPr>
              <w:pStyle w:val="114"/>
              <w:numPr>
                <w:ilvl w:val="2"/>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color w:val="auto"/>
                <w:sz w:val="20"/>
                <w:szCs w:val="20"/>
                <w:lang w:val="en-US"/>
              </w:rPr>
              <w:t>The case with and without repetition: if a r</w:t>
            </w:r>
            <w:r>
              <w:rPr>
                <w:rFonts w:hint="default" w:ascii="Times New Roman" w:hAnsi="Times New Roman" w:cs="Times New Roman"/>
                <w:sz w:val="20"/>
                <w:szCs w:val="20"/>
                <w:lang w:val="en-US"/>
              </w:rPr>
              <w:t>epetition conflicts with a semi-static DL symbol, the repetition is not transmitted.</w:t>
            </w:r>
          </w:p>
          <w:p>
            <w:pPr>
              <w:pStyle w:val="114"/>
              <w:numPr>
                <w:ilvl w:val="1"/>
                <w:numId w:val="15"/>
              </w:numPr>
              <w:spacing w:before="0" w:after="0" w:line="280" w:lineRule="atLeast"/>
              <w:rPr>
                <w:rFonts w:hint="default" w:ascii="Times New Roman" w:hAnsi="Times New Roman" w:cs="Times New Roman"/>
                <w:sz w:val="20"/>
                <w:szCs w:val="20"/>
                <w:lang w:val="en-US"/>
              </w:rPr>
            </w:pPr>
            <w:bookmarkStart w:id="11" w:name="_Hlk18017386"/>
            <w:r>
              <w:rPr>
                <w:rFonts w:hint="default" w:ascii="Times New Roman" w:hAnsi="Times New Roman" w:cs="Times New Roman"/>
                <w:sz w:val="20"/>
                <w:szCs w:val="20"/>
                <w:lang w:val="en-US"/>
              </w:rPr>
              <w:t>If dynamic SFI is configured and received,</w:t>
            </w:r>
          </w:p>
          <w:p>
            <w:pPr>
              <w:pStyle w:val="114"/>
              <w:numPr>
                <w:ilvl w:val="2"/>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The case with and without repetition: if a repetition conflicts with </w:t>
            </w:r>
            <w:bookmarkStart w:id="12" w:name="_Hlk18017561"/>
            <w:r>
              <w:rPr>
                <w:rFonts w:hint="default" w:ascii="Times New Roman" w:hAnsi="Times New Roman" w:cs="Times New Roman"/>
                <w:sz w:val="20"/>
                <w:szCs w:val="20"/>
                <w:lang w:val="en-US"/>
              </w:rPr>
              <w:t xml:space="preserve">a semi-static DL symbol or </w:t>
            </w:r>
            <w:bookmarkEnd w:id="12"/>
            <w:r>
              <w:rPr>
                <w:rFonts w:hint="default" w:ascii="Times New Roman" w:hAnsi="Times New Roman" w:cs="Times New Roman"/>
                <w:sz w:val="20"/>
                <w:szCs w:val="20"/>
                <w:lang w:val="en-US"/>
              </w:rPr>
              <w:t>a dynamic DL/flexible symbol, the repetition is not transmitted.</w:t>
            </w:r>
          </w:p>
          <w:bookmarkEnd w:id="11"/>
          <w:p>
            <w:pPr>
              <w:pStyle w:val="114"/>
              <w:numPr>
                <w:ilvl w:val="1"/>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If dynamic SFI is configured and not received,</w:t>
            </w:r>
          </w:p>
          <w:p>
            <w:pPr>
              <w:pStyle w:val="114"/>
              <w:numPr>
                <w:ilvl w:val="2"/>
                <w:numId w:val="15"/>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case with and without repetition: if a repetition conflicts with a semi-static DL/flexible symbol, the repetition is not transmitted. (there is some timeline defined.)</w:t>
            </w:r>
          </w:p>
          <w:p>
            <w:pPr>
              <w:spacing w:before="120" w:line="280" w:lineRule="atLeast"/>
              <w:rPr>
                <w:rStyle w:val="55"/>
                <w:rFonts w:hint="default" w:ascii="Times New Roman" w:hAnsi="Times New Roman" w:cs="Times New Roman"/>
              </w:rPr>
            </w:pPr>
          </w:p>
        </w:tc>
      </w:tr>
    </w:tbl>
    <w:p>
      <w:pPr>
        <w:rPr>
          <w:rFonts w:hint="default" w:ascii="Times New Roman" w:hAnsi="Times New Roman" w:cs="Times New Roman"/>
          <w:b/>
          <w:bCs/>
          <w:i/>
          <w:position w:val="-6"/>
          <w:sz w:val="20"/>
          <w:szCs w:val="20"/>
          <w:lang w:val="en-US" w:eastAsia="zh-CN"/>
        </w:rPr>
      </w:pPr>
    </w:p>
    <w:p>
      <w:pPr>
        <w:rPr>
          <w:rFonts w:hint="default" w:ascii="Times New Roman" w:hAnsi="Times New Roman" w:cs="Times New Roman"/>
          <w:b/>
          <w:bCs/>
          <w:i/>
          <w:position w:val="-6"/>
          <w:sz w:val="20"/>
          <w:szCs w:val="20"/>
          <w:lang w:val="en-US" w:eastAsia="zh-CN"/>
        </w:rPr>
      </w:pPr>
      <w:bookmarkStart w:id="13" w:name="OLE_LINK30"/>
      <w:r>
        <w:rPr>
          <w:rFonts w:hint="default" w:ascii="Times New Roman" w:hAnsi="Times New Roman" w:cs="Times New Roman"/>
          <w:b/>
          <w:bCs/>
          <w:i/>
          <w:iCs w:val="0"/>
          <w:position w:val="-6"/>
          <w:sz w:val="20"/>
          <w:szCs w:val="20"/>
          <w:lang w:val="en-US" w:eastAsia="zh-CN"/>
        </w:rPr>
        <w:t xml:space="preserve">Proposal </w:t>
      </w:r>
      <w:r>
        <w:rPr>
          <w:rFonts w:hint="eastAsia" w:cs="Times New Roman"/>
          <w:b/>
          <w:bCs/>
          <w:i/>
          <w:iCs w:val="0"/>
          <w:position w:val="-6"/>
          <w:sz w:val="20"/>
          <w:szCs w:val="20"/>
          <w:lang w:val="en-US" w:eastAsia="zh-CN"/>
        </w:rPr>
        <w:t>3</w:t>
      </w:r>
      <w:r>
        <w:rPr>
          <w:rFonts w:hint="default" w:ascii="Times New Roman" w:hAnsi="Times New Roman" w:cs="Times New Roman"/>
          <w:b/>
          <w:bCs/>
          <w:i/>
          <w:iCs w:val="0"/>
          <w:position w:val="-6"/>
          <w:sz w:val="20"/>
          <w:szCs w:val="20"/>
          <w:lang w:val="en-US" w:eastAsia="zh-CN"/>
        </w:rPr>
        <w:t xml:space="preserve">: </w:t>
      </w:r>
      <w:r>
        <w:rPr>
          <w:rFonts w:hint="default" w:ascii="Times New Roman" w:hAnsi="Times New Roman" w:cs="Times New Roman"/>
          <w:b w:val="0"/>
          <w:bCs w:val="0"/>
          <w:i/>
          <w:iCs w:val="0"/>
          <w:position w:val="-6"/>
          <w:sz w:val="20"/>
          <w:szCs w:val="20"/>
          <w:lang w:val="en-US" w:eastAsia="zh-CN"/>
        </w:rPr>
        <w:t xml:space="preserve">For collision handling of TBoMS, legacy collision handling rules for PUSCH repetition type A could be reused by replacing a repetition to a slot of the multiple slots for TB processing. </w:t>
      </w:r>
    </w:p>
    <w:bookmarkEnd w:id="13"/>
    <w:p>
      <w:pPr>
        <w:pStyle w:val="3"/>
        <w:bidi w:val="0"/>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 xml:space="preserve">FDRA for TBoMS </w:t>
      </w:r>
    </w:p>
    <w:p>
      <w:pPr>
        <w:spacing w:before="240" w:line="276" w:lineRule="auto"/>
        <w:ind w:firstLine="0" w:firstLineChars="0"/>
        <w:rPr>
          <w:rFonts w:hint="default" w:ascii="Times New Roman" w:hAnsi="Times New Roman" w:cs="Times New Roman" w:eastAsiaTheme="minorEastAsia"/>
          <w:sz w:val="20"/>
          <w:szCs w:val="20"/>
          <w:lang w:val="en-US" w:eastAsia="zh-CN"/>
        </w:rPr>
      </w:pPr>
      <w:bookmarkStart w:id="14" w:name="OLE_LINK22"/>
      <w:r>
        <w:rPr>
          <w:rFonts w:hint="default" w:ascii="Times New Roman" w:hAnsi="Times New Roman" w:cs="Times New Roman" w:eastAsiaTheme="minorEastAsia"/>
          <w:sz w:val="20"/>
          <w:szCs w:val="20"/>
          <w:lang w:val="en-US" w:eastAsia="zh-CN"/>
        </w:rPr>
        <w:t xml:space="preserve">The main motivation for TBoMS is to improve the coverage capability for cell-edge UE by obtaining low code rate </w:t>
      </w:r>
      <w:bookmarkEnd w:id="14"/>
      <w:r>
        <w:rPr>
          <w:rFonts w:hint="default" w:ascii="Times New Roman" w:hAnsi="Times New Roman" w:cs="Times New Roman" w:eastAsiaTheme="minorEastAsia"/>
          <w:sz w:val="20"/>
          <w:szCs w:val="20"/>
          <w:lang w:val="en-US" w:eastAsia="zh-CN"/>
        </w:rPr>
        <w:t xml:space="preserve">with less number of RBs in the frequency domain, which could boost the PSD for cell-edge UE for better coverage. When TBoMS is enabled, there is no need to occupy a lager frequency domain resources to achieve even lower code rate thanks to the increased time domain resources from multiple slots. Thus, the maximum number of PRB in the frequency domain can be limited. As a results, some bits of FDRA field in DCI can be saved. As how to define the maximum number of PRBs, it could be further studied, e.g., whether it is a fixed value or it depends on the number of slots for TBoMS. </w:t>
      </w:r>
    </w:p>
    <w:p>
      <w:pPr>
        <w:bidi w:val="0"/>
        <w:rPr>
          <w:rFonts w:hint="default" w:ascii="Times New Roman" w:hAnsi="Times New Roman" w:cs="Times New Roman"/>
          <w:b w:val="0"/>
          <w:bCs w:val="0"/>
          <w:i/>
          <w:iCs/>
          <w:sz w:val="20"/>
          <w:szCs w:val="20"/>
          <w:lang w:val="en-US" w:eastAsia="zh-CN"/>
        </w:rPr>
      </w:pPr>
      <w:bookmarkStart w:id="15" w:name="OLE_LINK31"/>
      <w:r>
        <w:rPr>
          <w:rFonts w:hint="default"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4</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val="0"/>
          <w:bCs w:val="0"/>
          <w:i/>
          <w:iCs/>
          <w:sz w:val="20"/>
          <w:szCs w:val="20"/>
          <w:lang w:val="en-US" w:eastAsia="zh-CN"/>
        </w:rPr>
        <w:t xml:space="preserve">The maximum number of PRBs can be limited when TBoMS is enabled. </w:t>
      </w:r>
    </w:p>
    <w:p>
      <w:pPr>
        <w:numPr>
          <w:ilvl w:val="0"/>
          <w:numId w:val="16"/>
        </w:numPr>
        <w:bidi w:val="0"/>
        <w:ind w:left="840" w:leftChars="0" w:hanging="420" w:firstLineChars="0"/>
        <w:rPr>
          <w:rFonts w:hint="default" w:ascii="Times New Roman" w:hAnsi="Times New Roman" w:cs="Times New Roman"/>
          <w:b w:val="0"/>
          <w:bCs w:val="0"/>
          <w:i/>
          <w:iCs/>
          <w:sz w:val="20"/>
          <w:szCs w:val="20"/>
          <w:lang w:val="en-US" w:eastAsia="zh-CN"/>
        </w:rPr>
      </w:pPr>
      <w:r>
        <w:rPr>
          <w:rFonts w:hint="default" w:ascii="Times New Roman" w:hAnsi="Times New Roman" w:cs="Times New Roman"/>
          <w:b w:val="0"/>
          <w:bCs w:val="0"/>
          <w:i/>
          <w:iCs/>
          <w:sz w:val="20"/>
          <w:szCs w:val="20"/>
          <w:lang w:val="en-US" w:eastAsia="zh-CN"/>
        </w:rPr>
        <w:t xml:space="preserve"> FFS how to determine the maximum number of PRBs. </w:t>
      </w:r>
    </w:p>
    <w:bookmarkEnd w:id="15"/>
    <w:p>
      <w:pPr>
        <w:pStyle w:val="3"/>
        <w:ind w:left="0" w:firstLine="0"/>
        <w:rPr>
          <w:rFonts w:hint="default" w:ascii="Times New Roman" w:hAnsi="Times New Roman" w:cs="Times New Roman"/>
        </w:rPr>
      </w:pPr>
      <w:r>
        <w:rPr>
          <w:rFonts w:hint="default" w:ascii="Times New Roman" w:hAnsi="Times New Roman" w:cs="Times New Roman"/>
          <w:lang w:val="en-US" w:eastAsia="zh-CN"/>
        </w:rPr>
        <w:t>Transmission occasion for TBoMS and RV determination</w:t>
      </w:r>
    </w:p>
    <w:p>
      <w:pPr>
        <w:spacing w:line="252" w:lineRule="auto"/>
        <w:jc w:val="both"/>
        <w:rPr>
          <w:rFonts w:hint="eastAsia" w:cs="Times New Roman"/>
          <w:b w:val="0"/>
          <w:bCs w:val="0"/>
          <w:i w:val="0"/>
          <w:iCs w:val="0"/>
          <w:sz w:val="20"/>
          <w:szCs w:val="20"/>
          <w:lang w:val="en-US" w:eastAsia="zh-CN"/>
        </w:rPr>
      </w:pPr>
      <w:r>
        <w:rPr>
          <w:rFonts w:hint="default" w:ascii="Times New Roman" w:hAnsi="Times New Roman" w:cs="Times New Roman"/>
          <w:b w:val="0"/>
          <w:bCs w:val="0"/>
          <w:i w:val="0"/>
          <w:iCs w:val="0"/>
          <w:sz w:val="20"/>
          <w:szCs w:val="20"/>
          <w:lang w:val="en-US" w:eastAsia="zh-CN"/>
        </w:rPr>
        <w:t xml:space="preserve">In </w:t>
      </w:r>
      <w:r>
        <w:rPr>
          <w:rFonts w:hint="eastAsia" w:cs="Times New Roman"/>
          <w:b w:val="0"/>
          <w:bCs w:val="0"/>
          <w:i w:val="0"/>
          <w:iCs w:val="0"/>
          <w:sz w:val="20"/>
          <w:szCs w:val="20"/>
          <w:lang w:val="en-US" w:eastAsia="zh-CN"/>
        </w:rPr>
        <w:t>RAN1#</w:t>
      </w:r>
      <w:r>
        <w:rPr>
          <w:rFonts w:hint="default" w:ascii="Times New Roman" w:hAnsi="Times New Roman" w:cs="Times New Roman"/>
          <w:b w:val="0"/>
          <w:bCs w:val="0"/>
          <w:i w:val="0"/>
          <w:iCs w:val="0"/>
          <w:sz w:val="20"/>
          <w:szCs w:val="20"/>
          <w:lang w:val="en-US" w:eastAsia="zh-CN"/>
        </w:rPr>
        <w:t>104bis-e</w:t>
      </w:r>
      <w:r>
        <w:rPr>
          <w:rFonts w:hint="eastAsia" w:cs="Times New Roman"/>
          <w:b w:val="0"/>
          <w:bCs w:val="0"/>
          <w:i w:val="0"/>
          <w:iCs w:val="0"/>
          <w:sz w:val="20"/>
          <w:szCs w:val="20"/>
          <w:lang w:val="en-US" w:eastAsia="zh-CN"/>
        </w:rPr>
        <w:t>, t</w:t>
      </w:r>
      <w:r>
        <w:rPr>
          <w:rFonts w:hint="default" w:ascii="Times New Roman" w:hAnsi="Times New Roman" w:cs="Times New Roman"/>
          <w:color w:val="000000"/>
          <w:szCs w:val="20"/>
          <w:lang w:eastAsia="zh-CN"/>
        </w:rPr>
        <w:t xml:space="preserve">he concept of transmission occasion for TBoMS (TOT) is </w:t>
      </w:r>
      <w:r>
        <w:rPr>
          <w:rFonts w:hint="eastAsia" w:cs="Times New Roman"/>
          <w:color w:val="000000"/>
          <w:szCs w:val="20"/>
          <w:lang w:val="en-US" w:eastAsia="zh-CN"/>
        </w:rPr>
        <w:t xml:space="preserve">introduced </w:t>
      </w:r>
      <w:r>
        <w:rPr>
          <w:rFonts w:hint="default" w:ascii="Times New Roman" w:hAnsi="Times New Roman" w:cs="Times New Roman"/>
          <w:color w:val="000000"/>
          <w:szCs w:val="20"/>
          <w:lang w:eastAsia="zh-CN"/>
        </w:rPr>
        <w:t xml:space="preserve">for the purpose of discussion, where a TOT is constituted of time domain resources which </w:t>
      </w:r>
      <w:r>
        <w:rPr>
          <w:rFonts w:hint="default" w:ascii="Times New Roman" w:hAnsi="Times New Roman" w:cs="Times New Roman"/>
          <w:szCs w:val="20"/>
          <w:lang w:eastAsia="zh-CN"/>
        </w:rPr>
        <w:t>may or may not</w:t>
      </w:r>
      <w:r>
        <w:rPr>
          <w:rFonts w:hint="default" w:ascii="Times New Roman" w:hAnsi="Times New Roman" w:cs="Times New Roman"/>
          <w:color w:val="000000"/>
          <w:szCs w:val="20"/>
          <w:lang w:eastAsia="zh-CN"/>
        </w:rPr>
        <w:t xml:space="preserve"> span multiple slots</w:t>
      </w:r>
      <w:r>
        <w:rPr>
          <w:rFonts w:hint="eastAsia" w:cs="Times New Roman"/>
          <w:color w:val="000000"/>
          <w:szCs w:val="20"/>
          <w:lang w:val="en-US" w:eastAsia="zh-CN"/>
        </w:rPr>
        <w:t xml:space="preserve">. The details are FFS. As discussed in </w:t>
      </w:r>
      <w:r>
        <w:rPr>
          <w:rFonts w:hint="eastAsia" w:cs="Times New Roman"/>
          <w:b w:val="0"/>
          <w:bCs w:val="0"/>
          <w:i w:val="0"/>
          <w:iCs w:val="0"/>
          <w:sz w:val="20"/>
          <w:szCs w:val="20"/>
          <w:lang w:val="en-US" w:eastAsia="zh-CN"/>
        </w:rPr>
        <w:t>RAN1#</w:t>
      </w:r>
      <w:r>
        <w:rPr>
          <w:rFonts w:hint="default" w:ascii="Times New Roman" w:hAnsi="Times New Roman" w:cs="Times New Roman"/>
          <w:b w:val="0"/>
          <w:bCs w:val="0"/>
          <w:i w:val="0"/>
          <w:iCs w:val="0"/>
          <w:sz w:val="20"/>
          <w:szCs w:val="20"/>
          <w:lang w:val="en-US" w:eastAsia="zh-CN"/>
        </w:rPr>
        <w:t>104bis-e</w:t>
      </w:r>
      <w:r>
        <w:rPr>
          <w:rFonts w:hint="eastAsia" w:cs="Times New Roman"/>
          <w:b w:val="0"/>
          <w:bCs w:val="0"/>
          <w:i w:val="0"/>
          <w:iCs w:val="0"/>
          <w:sz w:val="20"/>
          <w:szCs w:val="20"/>
          <w:lang w:val="en-US" w:eastAsia="zh-CN"/>
        </w:rPr>
        <w:t xml:space="preserve">, the definition of TOT is too broad, and it causes overlaps among the four options agreed. Therefore, a further restriction on the definition of TOT is needed to make each option clear, which is important when down-selection is proceeded. </w:t>
      </w:r>
    </w:p>
    <w:p>
      <w:pPr>
        <w:spacing w:line="252" w:lineRule="auto"/>
        <w:rPr>
          <w:rFonts w:hint="eastAsia" w:cs="Times New Roman"/>
          <w:lang w:val="en-US" w:eastAsia="zh-CN"/>
        </w:rPr>
      </w:pPr>
      <w:r>
        <w:rPr>
          <w:rFonts w:hint="eastAsia" w:cs="Times New Roman" w:eastAsiaTheme="minorEastAsia"/>
          <w:sz w:val="20"/>
          <w:szCs w:val="20"/>
          <w:lang w:val="en-US" w:eastAsia="zh-CN"/>
        </w:rPr>
        <w:t xml:space="preserve">The main </w:t>
      </w:r>
      <w:r>
        <w:rPr>
          <w:rFonts w:hint="default" w:ascii="Times New Roman" w:hAnsi="Times New Roman" w:cs="Times New Roman" w:eastAsiaTheme="minorEastAsia"/>
          <w:sz w:val="20"/>
          <w:szCs w:val="20"/>
          <w:lang w:val="en-US" w:eastAsia="zh-CN"/>
        </w:rPr>
        <w:t>motivation of defin</w:t>
      </w:r>
      <w:r>
        <w:rPr>
          <w:rFonts w:hint="eastAsia" w:cs="Times New Roman" w:eastAsiaTheme="minorEastAsia"/>
          <w:sz w:val="20"/>
          <w:szCs w:val="20"/>
          <w:lang w:val="en-US" w:eastAsia="zh-CN"/>
        </w:rPr>
        <w:t>ing</w:t>
      </w:r>
      <w:r>
        <w:rPr>
          <w:rFonts w:hint="default" w:ascii="Times New Roman" w:hAnsi="Times New Roman" w:cs="Times New Roman" w:eastAsiaTheme="minorEastAsia"/>
          <w:sz w:val="20"/>
          <w:szCs w:val="20"/>
          <w:lang w:val="en-US" w:eastAsia="zh-CN"/>
        </w:rPr>
        <w:t xml:space="preserve"> TOT is to </w:t>
      </w:r>
      <w:r>
        <w:rPr>
          <w:rFonts w:hint="eastAsia" w:cs="Times New Roman" w:eastAsiaTheme="minorEastAsia"/>
          <w:sz w:val="20"/>
          <w:szCs w:val="20"/>
          <w:lang w:val="en-US" w:eastAsia="zh-CN"/>
        </w:rPr>
        <w:t xml:space="preserve">facilitate the discussion with considering </w:t>
      </w:r>
      <w:r>
        <w:rPr>
          <w:rFonts w:hint="default" w:ascii="Times New Roman" w:hAnsi="Times New Roman" w:cs="Times New Roman" w:eastAsiaTheme="minorEastAsia"/>
          <w:sz w:val="20"/>
          <w:szCs w:val="20"/>
          <w:lang w:val="en-US" w:eastAsia="zh-CN"/>
        </w:rPr>
        <w:t xml:space="preserve">repetition </w:t>
      </w:r>
      <w:r>
        <w:rPr>
          <w:rFonts w:hint="eastAsia" w:cs="Times New Roman" w:eastAsiaTheme="minorEastAsia"/>
          <w:sz w:val="20"/>
          <w:szCs w:val="20"/>
          <w:lang w:val="en-US" w:eastAsia="zh-CN"/>
        </w:rPr>
        <w:t xml:space="preserve">for </w:t>
      </w:r>
      <w:r>
        <w:rPr>
          <w:rFonts w:hint="default" w:ascii="Times New Roman" w:hAnsi="Times New Roman" w:cs="Times New Roman" w:eastAsiaTheme="minorEastAsia"/>
          <w:sz w:val="20"/>
          <w:szCs w:val="20"/>
          <w:lang w:val="en-US" w:eastAsia="zh-CN"/>
        </w:rPr>
        <w:t>TBoMS</w:t>
      </w:r>
      <w:r>
        <w:rPr>
          <w:rFonts w:hint="eastAsia" w:cs="Times New Roman" w:eastAsiaTheme="minorEastAsia"/>
          <w:sz w:val="20"/>
          <w:szCs w:val="20"/>
          <w:lang w:val="en-US" w:eastAsia="zh-CN"/>
        </w:rPr>
        <w:t>. A</w:t>
      </w:r>
      <w:r>
        <w:rPr>
          <w:rFonts w:hint="default" w:ascii="Times New Roman" w:hAnsi="Times New Roman" w:cs="Times New Roman" w:eastAsiaTheme="minorEastAsia"/>
          <w:sz w:val="20"/>
          <w:szCs w:val="20"/>
          <w:lang w:val="en-US" w:eastAsia="zh-CN"/>
        </w:rPr>
        <w:t xml:space="preserve"> TOT can be regarded as </w:t>
      </w:r>
      <w:r>
        <w:rPr>
          <w:rFonts w:hint="eastAsia" w:cs="Times New Roman" w:eastAsiaTheme="minorEastAsia"/>
          <w:sz w:val="20"/>
          <w:szCs w:val="20"/>
          <w:lang w:val="en-US" w:eastAsia="zh-CN"/>
        </w:rPr>
        <w:t>the normal</w:t>
      </w:r>
      <w:r>
        <w:rPr>
          <w:rFonts w:hint="default" w:ascii="Times New Roman" w:hAnsi="Times New Roman" w:cs="Times New Roman" w:eastAsiaTheme="minorEastAsia"/>
          <w:sz w:val="20"/>
          <w:szCs w:val="20"/>
          <w:lang w:val="en-US" w:eastAsia="zh-CN"/>
        </w:rPr>
        <w:t xml:space="preserve"> TBoMS</w:t>
      </w:r>
      <w:r>
        <w:rPr>
          <w:rFonts w:hint="eastAsia" w:cs="Times New Roman" w:eastAsiaTheme="minorEastAsia"/>
          <w:sz w:val="20"/>
          <w:szCs w:val="20"/>
          <w:lang w:val="en-US" w:eastAsia="zh-CN"/>
        </w:rPr>
        <w:t xml:space="preserve"> without repetition of TBoMS</w:t>
      </w:r>
      <w:r>
        <w:rPr>
          <w:rFonts w:hint="default" w:ascii="Times New Roman" w:hAnsi="Times New Roman" w:cs="Times New Roman" w:eastAsiaTheme="minorEastAsia"/>
          <w:sz w:val="20"/>
          <w:szCs w:val="20"/>
          <w:lang w:val="en-US" w:eastAsia="zh-CN"/>
        </w:rPr>
        <w:t>.</w:t>
      </w:r>
      <w:r>
        <w:rPr>
          <w:rFonts w:hint="eastAsia" w:cs="Times New Roman" w:eastAsiaTheme="minorEastAsia"/>
          <w:sz w:val="20"/>
          <w:szCs w:val="20"/>
          <w:lang w:val="en-US" w:eastAsia="zh-CN"/>
        </w:rPr>
        <w:t xml:space="preserve"> In one TOT, there are more than one slots otherwise it would fall back to legacy single slot PUSCH transmission. Note that, each slot within one TOT can still be regarded as repetition of each other (if necessary) as some companies think the only change to TBoMS compared to repetition type A is the TBS determination based on multiple slots. With this in mind, one TOT can contain n</w:t>
      </w:r>
      <w:r>
        <w:rPr>
          <w:rFonts w:hint="default" w:ascii="Times New Roman" w:hAnsi="Times New Roman" w:cs="Times New Roman"/>
        </w:rPr>
        <w:t xml:space="preserve">on-consecutive physical slots for UL transmission </w:t>
      </w:r>
      <w:r>
        <w:rPr>
          <w:rFonts w:hint="eastAsia" w:cs="Times New Roman"/>
          <w:lang w:val="en-US" w:eastAsia="zh-CN"/>
        </w:rPr>
        <w:t>for</w:t>
      </w:r>
      <w:r>
        <w:rPr>
          <w:rFonts w:hint="default" w:ascii="Times New Roman" w:hAnsi="Times New Roman" w:cs="Times New Roman"/>
        </w:rPr>
        <w:t xml:space="preserve"> TBoMS for unpaired spectrum</w:t>
      </w:r>
      <w:r>
        <w:rPr>
          <w:rFonts w:hint="eastAsia" w:cs="Times New Roman"/>
          <w:lang w:val="en-US" w:eastAsia="zh-CN"/>
        </w:rPr>
        <w:t xml:space="preserve"> as agreed. For </w:t>
      </w:r>
      <w:r>
        <w:rPr>
          <w:rFonts w:hint="default" w:ascii="Times New Roman" w:hAnsi="Times New Roman" w:cs="Times New Roman"/>
        </w:rPr>
        <w:t>paired spectrum and SUL band</w:t>
      </w:r>
      <w:r>
        <w:rPr>
          <w:rFonts w:hint="eastAsia" w:cs="Times New Roman"/>
          <w:lang w:val="en-US" w:eastAsia="zh-CN"/>
        </w:rPr>
        <w:t xml:space="preserve">, our view is only </w:t>
      </w:r>
      <w:r>
        <w:rPr>
          <w:rFonts w:hint="default" w:ascii="Times New Roman" w:hAnsi="Times New Roman" w:cs="Times New Roman"/>
        </w:rPr>
        <w:t xml:space="preserve">consecutive physical slots for UL transmission </w:t>
      </w:r>
      <w:r>
        <w:rPr>
          <w:rFonts w:hint="eastAsia" w:cs="Times New Roman"/>
          <w:lang w:val="en-US" w:eastAsia="zh-CN"/>
        </w:rPr>
        <w:t>for</w:t>
      </w:r>
      <w:r>
        <w:rPr>
          <w:rFonts w:hint="default" w:ascii="Times New Roman" w:hAnsi="Times New Roman" w:cs="Times New Roman"/>
        </w:rPr>
        <w:t xml:space="preserve"> TBoMS</w:t>
      </w:r>
      <w:r>
        <w:rPr>
          <w:rFonts w:hint="eastAsia" w:cs="Times New Roman"/>
          <w:lang w:val="en-US" w:eastAsia="zh-CN"/>
        </w:rPr>
        <w:t xml:space="preserve"> is sufficient. </w:t>
      </w:r>
    </w:p>
    <w:p>
      <w:pPr>
        <w:spacing w:line="252" w:lineRule="auto"/>
        <w:rPr>
          <w:rFonts w:hint="default" w:cs="Times New Roman"/>
          <w:lang w:val="en-US" w:eastAsia="zh-CN"/>
        </w:rPr>
      </w:pPr>
      <w:r>
        <w:rPr>
          <w:rFonts w:hint="eastAsia" w:cs="Times New Roman"/>
          <w:lang w:val="en-US" w:eastAsia="zh-CN"/>
        </w:rPr>
        <w:t>Based on above analysis, we propose the following definition of TOT.</w:t>
      </w:r>
    </w:p>
    <w:p>
      <w:pPr>
        <w:numPr>
          <w:ilvl w:val="-1"/>
          <w:numId w:val="0"/>
        </w:numPr>
        <w:bidi w:val="0"/>
        <w:ind w:left="0" w:leftChars="0" w:firstLine="0" w:firstLineChars="0"/>
        <w:rPr>
          <w:rFonts w:hint="default" w:ascii="Times New Roman" w:hAnsi="Times New Roman" w:cs="Times New Roman" w:eastAsiaTheme="minorEastAsia"/>
          <w:sz w:val="20"/>
          <w:szCs w:val="20"/>
          <w:lang w:val="en-US" w:eastAsia="zh-CN"/>
        </w:rPr>
      </w:pPr>
      <w:bookmarkStart w:id="16" w:name="OLE_LINK32"/>
      <w:r>
        <w:rPr>
          <w:rFonts w:hint="default" w:ascii="Times New Roman" w:hAnsi="Times New Roman" w:cs="Times New Roman" w:eastAsiaTheme="minorEastAsia"/>
          <w:b/>
          <w:bCs/>
          <w:i/>
          <w:iCs/>
          <w:sz w:val="20"/>
          <w:szCs w:val="20"/>
          <w:lang w:val="en-US" w:eastAsia="zh-CN"/>
        </w:rPr>
        <w:t xml:space="preserve">Proposal </w:t>
      </w:r>
      <w:r>
        <w:rPr>
          <w:rFonts w:hint="eastAsia" w:cs="Times New Roman" w:eastAsiaTheme="minorEastAsia"/>
          <w:b/>
          <w:bCs/>
          <w:i/>
          <w:iCs/>
          <w:sz w:val="20"/>
          <w:szCs w:val="20"/>
          <w:lang w:val="en-US" w:eastAsia="zh-CN"/>
        </w:rPr>
        <w:t>5</w:t>
      </w:r>
      <w:r>
        <w:rPr>
          <w:rFonts w:hint="default" w:ascii="Times New Roman" w:hAnsi="Times New Roman" w:cs="Times New Roman" w:eastAsiaTheme="minorEastAsia"/>
          <w:b/>
          <w:bCs/>
          <w:i/>
          <w:iCs/>
          <w:sz w:val="20"/>
          <w:szCs w:val="20"/>
          <w:lang w:val="en-US" w:eastAsia="zh-CN"/>
        </w:rPr>
        <w:t>:</w:t>
      </w:r>
      <w:r>
        <w:rPr>
          <w:rFonts w:hint="default" w:ascii="Times New Roman" w:hAnsi="Times New Roman" w:cs="Times New Roman" w:eastAsiaTheme="minorEastAsia"/>
          <w:i/>
          <w:iCs/>
          <w:sz w:val="20"/>
          <w:szCs w:val="20"/>
          <w:lang w:val="en-US" w:eastAsia="zh-CN"/>
        </w:rPr>
        <w:t xml:space="preserve"> </w:t>
      </w:r>
      <w:r>
        <w:rPr>
          <w:rFonts w:hint="eastAsia" w:cs="Times New Roman" w:eastAsiaTheme="minorEastAsia"/>
          <w:i/>
          <w:iCs/>
          <w:sz w:val="20"/>
          <w:szCs w:val="20"/>
          <w:lang w:val="en-US" w:eastAsia="zh-CN"/>
        </w:rPr>
        <w:t>A TOT can contain multiple n</w:t>
      </w:r>
      <w:r>
        <w:rPr>
          <w:rFonts w:hint="default" w:ascii="Times New Roman" w:hAnsi="Times New Roman" w:cs="Times New Roman"/>
          <w:i/>
          <w:iCs/>
        </w:rPr>
        <w:t xml:space="preserve">on-consecutive physical slots for UL transmission </w:t>
      </w:r>
      <w:r>
        <w:rPr>
          <w:rFonts w:hint="eastAsia" w:cs="Times New Roman"/>
          <w:i/>
          <w:iCs/>
          <w:lang w:val="en-US" w:eastAsia="zh-CN"/>
        </w:rPr>
        <w:t>for</w:t>
      </w:r>
      <w:r>
        <w:rPr>
          <w:rFonts w:hint="default" w:ascii="Times New Roman" w:hAnsi="Times New Roman" w:cs="Times New Roman"/>
          <w:i/>
          <w:iCs/>
        </w:rPr>
        <w:t xml:space="preserve"> TBoMS for unpaired spectrum</w:t>
      </w:r>
      <w:r>
        <w:rPr>
          <w:rFonts w:hint="eastAsia" w:cs="Times New Roman"/>
          <w:i/>
          <w:iCs/>
          <w:lang w:val="en-US" w:eastAsia="zh-CN"/>
        </w:rPr>
        <w:t xml:space="preserve">, and a TOT </w:t>
      </w:r>
      <w:r>
        <w:rPr>
          <w:rFonts w:hint="eastAsia" w:cs="Times New Roman" w:eastAsiaTheme="minorEastAsia"/>
          <w:i/>
          <w:iCs/>
          <w:sz w:val="20"/>
          <w:szCs w:val="20"/>
          <w:lang w:val="en-US" w:eastAsia="zh-CN"/>
        </w:rPr>
        <w:t xml:space="preserve">contains multiple </w:t>
      </w:r>
      <w:r>
        <w:rPr>
          <w:rFonts w:hint="default" w:ascii="Times New Roman" w:hAnsi="Times New Roman" w:cs="Times New Roman"/>
          <w:i/>
          <w:iCs/>
        </w:rPr>
        <w:t xml:space="preserve">consecutive physical slots for UL transmission </w:t>
      </w:r>
      <w:r>
        <w:rPr>
          <w:rFonts w:hint="eastAsia" w:cs="Times New Roman"/>
          <w:i/>
          <w:iCs/>
          <w:lang w:val="en-US" w:eastAsia="zh-CN"/>
        </w:rPr>
        <w:t>for</w:t>
      </w:r>
      <w:r>
        <w:rPr>
          <w:rFonts w:hint="default" w:ascii="Times New Roman" w:hAnsi="Times New Roman" w:cs="Times New Roman"/>
          <w:i/>
          <w:iCs/>
        </w:rPr>
        <w:t xml:space="preserve"> TBoMS for paired spectrum</w:t>
      </w:r>
      <w:r>
        <w:rPr>
          <w:rFonts w:hint="eastAsia" w:cs="Times New Roman"/>
          <w:i/>
          <w:iCs/>
          <w:lang w:val="en-US" w:eastAsia="zh-CN"/>
        </w:rPr>
        <w:t xml:space="preserve"> and SUL band.</w:t>
      </w:r>
    </w:p>
    <w:bookmarkEnd w:id="16"/>
    <w:p>
      <w:pPr>
        <w:numPr>
          <w:ilvl w:val="-1"/>
          <w:numId w:val="0"/>
        </w:numPr>
        <w:bidi w:val="0"/>
        <w:ind w:left="0" w:leftChars="0" w:firstLine="0" w:firstLineChars="0"/>
        <w:rPr>
          <w:rFonts w:hint="default" w:ascii="Times New Roman" w:hAnsi="Times New Roman" w:cs="Times New Roman"/>
          <w:sz w:val="20"/>
          <w:szCs w:val="20"/>
          <w:lang w:val="en-US" w:eastAsia="zh-CN"/>
        </w:rPr>
      </w:pPr>
      <w:r>
        <w:rPr>
          <w:rFonts w:hint="eastAsia" w:cs="Times New Roman" w:eastAsiaTheme="minorEastAsia"/>
          <w:sz w:val="20"/>
          <w:szCs w:val="20"/>
          <w:lang w:val="en-US" w:eastAsia="zh-CN"/>
        </w:rPr>
        <w:t>With such definition, i</w:t>
      </w:r>
      <w:r>
        <w:rPr>
          <w:rFonts w:hint="default" w:ascii="Times New Roman" w:hAnsi="Times New Roman" w:cs="Times New Roman" w:eastAsiaTheme="minorEastAsia"/>
          <w:sz w:val="20"/>
          <w:szCs w:val="20"/>
          <w:lang w:val="en-US" w:eastAsia="zh-CN"/>
        </w:rPr>
        <w:t xml:space="preserve">f repetition of TBoMS is not supported, </w:t>
      </w:r>
      <w:r>
        <w:rPr>
          <w:rFonts w:hint="eastAsia" w:cs="Times New Roman" w:eastAsiaTheme="minorEastAsia"/>
          <w:sz w:val="20"/>
          <w:szCs w:val="20"/>
          <w:lang w:val="en-US" w:eastAsia="zh-CN"/>
        </w:rPr>
        <w:t xml:space="preserve">only </w:t>
      </w:r>
      <w:r>
        <w:rPr>
          <w:rFonts w:hint="default" w:ascii="Times New Roman" w:hAnsi="Times New Roman" w:cs="Times New Roman" w:eastAsiaTheme="minorEastAsia"/>
          <w:sz w:val="20"/>
          <w:szCs w:val="20"/>
          <w:lang w:val="en-US" w:eastAsia="zh-CN"/>
        </w:rPr>
        <w:t xml:space="preserve">one TOT is </w:t>
      </w:r>
      <w:r>
        <w:rPr>
          <w:rFonts w:hint="eastAsia" w:cs="Times New Roman" w:eastAsiaTheme="minorEastAsia"/>
          <w:sz w:val="20"/>
          <w:szCs w:val="20"/>
          <w:lang w:val="en-US" w:eastAsia="zh-CN"/>
        </w:rPr>
        <w:t xml:space="preserve">needed </w:t>
      </w:r>
      <w:r>
        <w:rPr>
          <w:rFonts w:hint="default" w:ascii="Times New Roman" w:hAnsi="Times New Roman" w:cs="Times New Roman" w:eastAsiaTheme="minorEastAsia"/>
          <w:sz w:val="20"/>
          <w:szCs w:val="20"/>
          <w:lang w:val="en-US" w:eastAsia="zh-CN"/>
        </w:rPr>
        <w:t>for TBoMS</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T</w:t>
      </w:r>
      <w:r>
        <w:rPr>
          <w:rFonts w:hint="default" w:ascii="Times New Roman" w:hAnsi="Times New Roman" w:cs="Times New Roman"/>
          <w:sz w:val="20"/>
          <w:szCs w:val="20"/>
          <w:lang w:val="en-US" w:eastAsia="zh-CN"/>
        </w:rPr>
        <w:t>hen</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the </w:t>
      </w:r>
      <w:r>
        <w:rPr>
          <w:rFonts w:hint="eastAsia" w:cs="Times New Roman"/>
          <w:sz w:val="20"/>
          <w:szCs w:val="20"/>
          <w:lang w:val="en-US" w:eastAsia="zh-CN"/>
        </w:rPr>
        <w:t>following</w:t>
      </w:r>
      <w:r>
        <w:rPr>
          <w:rFonts w:hint="default" w:ascii="Times New Roman" w:hAnsi="Times New Roman" w:cs="Times New Roman"/>
          <w:sz w:val="20"/>
          <w:szCs w:val="20"/>
          <w:lang w:val="en-US" w:eastAsia="zh-CN"/>
        </w:rPr>
        <w:t xml:space="preserve"> two options</w:t>
      </w:r>
      <w:r>
        <w:rPr>
          <w:rFonts w:hint="eastAsia" w:cs="Times New Roman"/>
          <w:sz w:val="20"/>
          <w:szCs w:val="20"/>
          <w:lang w:val="en-US" w:eastAsia="zh-CN"/>
        </w:rPr>
        <w:t xml:space="preserve"> are feasible for RV determination</w:t>
      </w:r>
      <w:r>
        <w:rPr>
          <w:rFonts w:hint="default" w:ascii="Times New Roman" w:hAnsi="Times New Roman" w:cs="Times New Roman"/>
          <w:sz w:val="20"/>
          <w:szCs w:val="20"/>
          <w:lang w:val="en-US" w:eastAsia="zh-CN"/>
        </w:rPr>
        <w:t>.</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b/>
          <w:bCs/>
          <w:szCs w:val="20"/>
        </w:rPr>
        <w:t>Option 1</w:t>
      </w:r>
      <w:r>
        <w:rPr>
          <w:rFonts w:hint="default" w:ascii="Times New Roman" w:hAnsi="Times New Roman" w:eastAsia="Times New Roman" w:cs="Times New Roman"/>
          <w:szCs w:val="20"/>
        </w:rPr>
        <w:t xml:space="preserve">: </w:t>
      </w:r>
      <w:bookmarkStart w:id="17" w:name="OLE_LINK25"/>
      <w:r>
        <w:rPr>
          <w:rFonts w:hint="default" w:ascii="Times New Roman" w:hAnsi="Times New Roman" w:eastAsia="Times New Roman" w:cs="Times New Roman"/>
          <w:szCs w:val="20"/>
        </w:rPr>
        <w:t>Only one TOT is determined for a TBoMS</w:t>
      </w:r>
      <w:bookmarkEnd w:id="17"/>
      <w:r>
        <w:rPr>
          <w:rFonts w:hint="default" w:ascii="Times New Roman" w:hAnsi="Times New Roman" w:eastAsia="Times New Roman" w:cs="Times New Roman"/>
          <w:szCs w:val="20"/>
        </w:rPr>
        <w:t xml:space="preserve">. The TB is transmitted on the TOT using a single RV. </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b/>
          <w:bCs/>
          <w:szCs w:val="20"/>
        </w:rPr>
        <w:t>Option 2</w:t>
      </w:r>
      <w:r>
        <w:rPr>
          <w:rFonts w:hint="default" w:ascii="Times New Roman" w:hAnsi="Times New Roman" w:eastAsia="Times New Roman" w:cs="Times New Roman"/>
          <w:szCs w:val="20"/>
        </w:rPr>
        <w:t>: Only one TOT is determined for a TBoMS. The TB is transmitted on the TOT using different RVs.</w:t>
      </w:r>
    </w:p>
    <w:p>
      <w:pPr>
        <w:pStyle w:val="32"/>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The mainly differen</w:t>
      </w:r>
      <w:r>
        <w:rPr>
          <w:rFonts w:hint="eastAsia" w:cs="Times New Roman"/>
          <w:sz w:val="20"/>
          <w:szCs w:val="20"/>
          <w:lang w:val="en-US" w:eastAsia="zh-CN"/>
        </w:rPr>
        <w:t>ce</w:t>
      </w:r>
      <w:r>
        <w:rPr>
          <w:rFonts w:hint="default" w:ascii="Times New Roman" w:hAnsi="Times New Roman" w:cs="Times New Roman"/>
          <w:sz w:val="20"/>
          <w:szCs w:val="20"/>
          <w:lang w:val="en-US" w:eastAsia="zh-CN"/>
        </w:rPr>
        <w:t xml:space="preserve"> between Option 1 and Option 2 is whether a single RV or different RVs is used for the TOT</w:t>
      </w:r>
      <w:r>
        <w:rPr>
          <w:rFonts w:hint="eastAsia" w:cs="Times New Roman"/>
          <w:sz w:val="20"/>
          <w:szCs w:val="20"/>
          <w:lang w:val="en-US" w:eastAsia="zh-CN"/>
        </w:rPr>
        <w:t>.</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T</w:t>
      </w:r>
      <w:r>
        <w:rPr>
          <w:rFonts w:hint="default" w:ascii="Times New Roman" w:hAnsi="Times New Roman" w:cs="Times New Roman"/>
          <w:sz w:val="20"/>
          <w:szCs w:val="20"/>
          <w:lang w:val="en-US" w:eastAsia="zh-CN"/>
        </w:rPr>
        <w:t xml:space="preserve">o compare the performance of two schemes, </w:t>
      </w:r>
      <w:r>
        <w:rPr>
          <w:rFonts w:hint="eastAsia" w:cs="Times New Roman"/>
          <w:sz w:val="20"/>
          <w:szCs w:val="20"/>
          <w:lang w:val="en-US" w:eastAsia="zh-CN"/>
        </w:rPr>
        <w:t>simulation results with assuming TOT including</w:t>
      </w:r>
      <w:r>
        <w:rPr>
          <w:rFonts w:hint="default" w:ascii="Times New Roman" w:hAnsi="Times New Roman" w:cs="Times New Roman"/>
          <w:sz w:val="20"/>
          <w:szCs w:val="20"/>
          <w:lang w:val="en-US" w:eastAsia="zh-CN"/>
        </w:rPr>
        <w:t xml:space="preserve"> 8 slots in Uma</w:t>
      </w:r>
      <w:r>
        <w:rPr>
          <w:rFonts w:hint="eastAsia" w:cs="Times New Roman"/>
          <w:sz w:val="20"/>
          <w:szCs w:val="20"/>
          <w:lang w:val="en-US" w:eastAsia="zh-CN"/>
        </w:rPr>
        <w:t xml:space="preserve"> and </w:t>
      </w:r>
      <w:r>
        <w:rPr>
          <w:rFonts w:hint="default" w:ascii="Times New Roman" w:hAnsi="Times New Roman" w:cs="Times New Roman"/>
          <w:sz w:val="20"/>
          <w:szCs w:val="20"/>
          <w:lang w:val="en-US" w:eastAsia="zh-CN"/>
        </w:rPr>
        <w:t>Rma scenario</w:t>
      </w:r>
      <w:r>
        <w:rPr>
          <w:rFonts w:hint="eastAsia" w:cs="Times New Roman"/>
          <w:sz w:val="20"/>
          <w:szCs w:val="20"/>
          <w:lang w:val="en-US" w:eastAsia="zh-CN"/>
        </w:rPr>
        <w:t xml:space="preserve"> are provided in Figure 1 and Figure 2 respectively. In the evaluation, TDD configuration with </w:t>
      </w:r>
      <w:r>
        <w:rPr>
          <w:rFonts w:hint="default" w:ascii="Times New Roman" w:hAnsi="Times New Roman" w:cs="Times New Roman"/>
          <w:sz w:val="20"/>
          <w:szCs w:val="20"/>
          <w:lang w:val="en-US" w:eastAsia="zh-CN"/>
        </w:rPr>
        <w:t>‘DDDSUDDSUU’</w:t>
      </w:r>
      <w:r>
        <w:rPr>
          <w:rFonts w:hint="eastAsia" w:cs="Times New Roman"/>
          <w:sz w:val="20"/>
          <w:szCs w:val="20"/>
          <w:lang w:val="en-US" w:eastAsia="zh-CN"/>
        </w:rPr>
        <w:t xml:space="preserve"> is assumed. For single RV case, RV#0 is mapped </w:t>
      </w:r>
      <w:r>
        <w:rPr>
          <w:rFonts w:hint="default" w:ascii="Times New Roman" w:hAnsi="Times New Roman" w:cs="Times New Roman"/>
          <w:sz w:val="20"/>
          <w:szCs w:val="20"/>
          <w:lang w:val="en-US" w:eastAsia="zh-CN"/>
        </w:rPr>
        <w:t>continuous</w:t>
      </w:r>
      <w:r>
        <w:rPr>
          <w:rFonts w:hint="eastAsia" w:cs="Times New Roman"/>
          <w:sz w:val="20"/>
          <w:szCs w:val="20"/>
          <w:lang w:val="en-US" w:eastAsia="zh-CN"/>
        </w:rPr>
        <w:t>ly</w:t>
      </w:r>
      <w:r>
        <w:rPr>
          <w:rFonts w:hint="default" w:ascii="Times New Roman" w:hAnsi="Times New Roman" w:cs="Times New Roman"/>
          <w:sz w:val="20"/>
          <w:szCs w:val="20"/>
          <w:lang w:val="en-US" w:eastAsia="zh-CN"/>
        </w:rPr>
        <w:t xml:space="preserve"> to </w:t>
      </w:r>
      <w:r>
        <w:rPr>
          <w:rFonts w:hint="eastAsia" w:cs="Times New Roman"/>
          <w:sz w:val="20"/>
          <w:szCs w:val="20"/>
          <w:lang w:val="en-US" w:eastAsia="zh-CN"/>
        </w:rPr>
        <w:t xml:space="preserve">the </w:t>
      </w:r>
      <w:r>
        <w:rPr>
          <w:rFonts w:hint="default" w:ascii="Times New Roman" w:hAnsi="Times New Roman" w:cs="Times New Roman"/>
          <w:sz w:val="20"/>
          <w:szCs w:val="20"/>
          <w:lang w:val="en-US" w:eastAsia="zh-CN"/>
        </w:rPr>
        <w:t xml:space="preserve">8 </w:t>
      </w:r>
      <w:r>
        <w:rPr>
          <w:rFonts w:hint="eastAsia" w:cs="Times New Roman"/>
          <w:sz w:val="20"/>
          <w:szCs w:val="20"/>
          <w:lang w:val="en-US" w:eastAsia="zh-CN"/>
        </w:rPr>
        <w:t xml:space="preserve">available </w:t>
      </w:r>
      <w:r>
        <w:rPr>
          <w:rFonts w:hint="default" w:ascii="Times New Roman" w:hAnsi="Times New Roman" w:cs="Times New Roman"/>
          <w:sz w:val="20"/>
          <w:szCs w:val="20"/>
          <w:lang w:val="en-US" w:eastAsia="zh-CN"/>
        </w:rPr>
        <w:t>UL slots</w:t>
      </w:r>
      <w:r>
        <w:rPr>
          <w:rFonts w:hint="eastAsia" w:cs="Times New Roman"/>
          <w:sz w:val="20"/>
          <w:szCs w:val="20"/>
          <w:lang w:val="en-US" w:eastAsia="zh-CN"/>
        </w:rPr>
        <w:t xml:space="preserve">. For different RVs, RV sequence [0, 2, 3, 1] is used for RV cycling among the </w:t>
      </w:r>
      <w:r>
        <w:rPr>
          <w:rFonts w:hint="default" w:ascii="Times New Roman" w:hAnsi="Times New Roman" w:cs="Times New Roman"/>
          <w:sz w:val="20"/>
          <w:szCs w:val="20"/>
          <w:lang w:val="en-US" w:eastAsia="zh-CN"/>
        </w:rPr>
        <w:t xml:space="preserve">8 </w:t>
      </w:r>
      <w:r>
        <w:rPr>
          <w:rFonts w:hint="eastAsia" w:cs="Times New Roman"/>
          <w:sz w:val="20"/>
          <w:szCs w:val="20"/>
          <w:lang w:val="en-US" w:eastAsia="zh-CN"/>
        </w:rPr>
        <w:t xml:space="preserve">available </w:t>
      </w:r>
      <w:r>
        <w:rPr>
          <w:rFonts w:hint="default" w:ascii="Times New Roman" w:hAnsi="Times New Roman" w:cs="Times New Roman"/>
          <w:sz w:val="20"/>
          <w:szCs w:val="20"/>
          <w:lang w:val="en-US" w:eastAsia="zh-CN"/>
        </w:rPr>
        <w:t>UL slots</w:t>
      </w:r>
      <w:r>
        <w:rPr>
          <w:rFonts w:hint="eastAsia" w:cs="Times New Roman"/>
          <w:sz w:val="20"/>
          <w:szCs w:val="20"/>
          <w:lang w:val="en-US" w:eastAsia="zh-CN"/>
        </w:rPr>
        <w:t xml:space="preserve">. More detailed </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eastAsia="zh-CN"/>
        </w:rPr>
        <w:t>imulation assumption</w:t>
      </w:r>
      <w:r>
        <w:rPr>
          <w:rFonts w:hint="eastAsia" w:cs="Times New Roman"/>
          <w:sz w:val="20"/>
          <w:szCs w:val="20"/>
          <w:lang w:val="en-US" w:eastAsia="zh-CN"/>
        </w:rPr>
        <w:t>s</w:t>
      </w:r>
      <w:r>
        <w:rPr>
          <w:rFonts w:hint="default" w:ascii="Times New Roman" w:hAnsi="Times New Roman" w:cs="Times New Roman"/>
          <w:sz w:val="20"/>
          <w:szCs w:val="20"/>
          <w:lang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eastAsia="zh-CN"/>
        </w:rPr>
        <w:t xml:space="preserve"> </w:t>
      </w:r>
      <w:r>
        <w:rPr>
          <w:rFonts w:hint="eastAsia" w:cs="Times New Roman"/>
          <w:sz w:val="20"/>
          <w:szCs w:val="20"/>
          <w:lang w:val="en-US" w:eastAsia="zh-CN"/>
        </w:rPr>
        <w:t xml:space="preserve">given </w:t>
      </w:r>
      <w:r>
        <w:rPr>
          <w:rFonts w:hint="default" w:ascii="Times New Roman" w:hAnsi="Times New Roman" w:cs="Times New Roman"/>
          <w:sz w:val="20"/>
          <w:szCs w:val="20"/>
          <w:lang w:eastAsia="zh-CN"/>
        </w:rPr>
        <w:t>in the Appendix.</w:t>
      </w:r>
    </w:p>
    <w:p>
      <w:pPr>
        <w:numPr>
          <w:ilvl w:val="-1"/>
          <w:numId w:val="0"/>
        </w:numPr>
        <w:bidi w:val="0"/>
        <w:ind w:left="0" w:leftChars="0" w:firstLine="0" w:firstLineChars="0"/>
        <w:jc w:val="center"/>
      </w:pPr>
      <w:r>
        <w:drawing>
          <wp:inline distT="0" distB="0" distL="114300" distR="114300">
            <wp:extent cx="4275455" cy="2694305"/>
            <wp:effectExtent l="4445" t="5080" r="6350" b="571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1"/>
          <w:numId w:val="0"/>
        </w:numPr>
        <w:bidi w:val="0"/>
        <w:ind w:left="0" w:leftChars="0" w:firstLine="0" w:firstLineChars="0"/>
        <w:jc w:val="center"/>
        <w:rPr>
          <w:rFonts w:hint="default"/>
          <w:lang w:val="en-US"/>
        </w:rPr>
      </w:pPr>
      <w:r>
        <w:rPr>
          <w:rFonts w:hint="default" w:ascii="Times New Roman" w:hAnsi="Times New Roman" w:cs="Times New Roman"/>
          <w:lang w:val="en-US" w:eastAsia="zh-CN"/>
        </w:rPr>
        <w:t xml:space="preserve">Figure 1. </w:t>
      </w:r>
      <w:r>
        <w:rPr>
          <w:rFonts w:hint="eastAsia" w:cs="Times New Roman"/>
          <w:lang w:val="en-US" w:eastAsia="zh-CN"/>
        </w:rPr>
        <w:t>S</w:t>
      </w:r>
      <w:r>
        <w:rPr>
          <w:rFonts w:hint="default" w:ascii="Times New Roman" w:hAnsi="Times New Roman" w:cs="Times New Roman"/>
          <w:lang w:val="en-US" w:eastAsia="zh-CN"/>
        </w:rPr>
        <w:t>ingle RV vs RV cycling for TBoMS transmission with 8 slots</w:t>
      </w:r>
      <w:r>
        <w:rPr>
          <w:rFonts w:hint="eastAsia" w:cs="Times New Roman"/>
          <w:lang w:val="en-US" w:eastAsia="zh-CN"/>
        </w:rPr>
        <w:t xml:space="preserve"> in UMa scenario</w:t>
      </w:r>
    </w:p>
    <w:p>
      <w:pPr>
        <w:numPr>
          <w:ilvl w:val="-1"/>
          <w:numId w:val="0"/>
        </w:numPr>
        <w:bidi w:val="0"/>
        <w:ind w:left="0" w:leftChars="0" w:firstLine="0" w:firstLineChars="0"/>
        <w:jc w:val="center"/>
        <w:rPr>
          <w:rFonts w:hint="default" w:ascii="Times New Roman" w:hAnsi="Times New Roman" w:cs="Times New Roman"/>
        </w:rPr>
      </w:pPr>
      <w:r>
        <w:drawing>
          <wp:inline distT="0" distB="0" distL="114300" distR="114300">
            <wp:extent cx="4275455" cy="2694305"/>
            <wp:effectExtent l="4445" t="5080" r="6350" b="5715"/>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1"/>
          <w:numId w:val="0"/>
        </w:numPr>
        <w:bidi w:val="0"/>
        <w:ind w:left="0" w:leftChars="0" w:firstLine="0" w:firstLineChars="0"/>
        <w:jc w:val="center"/>
        <w:rPr>
          <w:rFonts w:hint="default" w:ascii="Times New Roman" w:hAnsi="Times New Roman" w:cs="Times New Roman"/>
          <w:lang w:val="en-US"/>
        </w:rPr>
      </w:pPr>
      <w:r>
        <w:rPr>
          <w:rFonts w:hint="default" w:ascii="Times New Roman" w:hAnsi="Times New Roman" w:cs="Times New Roman"/>
          <w:lang w:val="en-US" w:eastAsia="zh-CN"/>
        </w:rPr>
        <w:t xml:space="preserve">Figure </w:t>
      </w:r>
      <w:r>
        <w:rPr>
          <w:rFonts w:hint="eastAsia" w:cs="Times New Roman"/>
          <w:lang w:val="en-US" w:eastAsia="zh-CN"/>
        </w:rPr>
        <w:t>2</w:t>
      </w:r>
      <w:r>
        <w:rPr>
          <w:rFonts w:hint="default" w:ascii="Times New Roman" w:hAnsi="Times New Roman" w:cs="Times New Roman"/>
          <w:lang w:val="en-US" w:eastAsia="zh-CN"/>
        </w:rPr>
        <w:t xml:space="preserve">. </w:t>
      </w:r>
      <w:r>
        <w:rPr>
          <w:rFonts w:hint="eastAsia" w:cs="Times New Roman"/>
          <w:lang w:val="en-US" w:eastAsia="zh-CN"/>
        </w:rPr>
        <w:t>S</w:t>
      </w:r>
      <w:r>
        <w:rPr>
          <w:rFonts w:hint="default" w:ascii="Times New Roman" w:hAnsi="Times New Roman" w:cs="Times New Roman"/>
          <w:lang w:val="en-US" w:eastAsia="zh-CN"/>
        </w:rPr>
        <w:t>ingle RV vs RV cycling for TBoMS transmission with 8 slots</w:t>
      </w:r>
      <w:r>
        <w:rPr>
          <w:rFonts w:hint="eastAsia" w:cs="Times New Roman"/>
          <w:lang w:val="en-US" w:eastAsia="zh-CN"/>
        </w:rPr>
        <w:t xml:space="preserve"> in RMa scenario</w:t>
      </w:r>
    </w:p>
    <w:p>
      <w:pPr>
        <w:numPr>
          <w:ilvl w:val="-1"/>
          <w:numId w:val="0"/>
        </w:numPr>
        <w:bidi w:val="0"/>
        <w:ind w:left="0" w:leftChars="0" w:firstLine="0" w:firstLineChars="0"/>
        <w:jc w:val="both"/>
        <w:rPr>
          <w:rFonts w:hint="default" w:cs="Times New Roman"/>
          <w:lang w:val="en-US" w:eastAsia="zh-CN"/>
        </w:rPr>
      </w:pPr>
      <w:r>
        <w:rPr>
          <w:rFonts w:hint="default" w:ascii="Times New Roman" w:hAnsi="Times New Roman" w:cs="Times New Roman"/>
          <w:lang w:val="en-US" w:eastAsia="zh-CN"/>
        </w:rPr>
        <w:t xml:space="preserve">As can be observed in </w:t>
      </w:r>
      <w:r>
        <w:rPr>
          <w:rFonts w:hint="eastAsia" w:cs="Times New Roman"/>
          <w:lang w:val="en-US" w:eastAsia="zh-CN"/>
        </w:rPr>
        <w:t>F</w:t>
      </w:r>
      <w:r>
        <w:rPr>
          <w:rFonts w:hint="default" w:ascii="Times New Roman" w:hAnsi="Times New Roman" w:cs="Times New Roman"/>
          <w:lang w:val="en-US" w:eastAsia="zh-CN"/>
        </w:rPr>
        <w:t xml:space="preserve">igure 1, similar performance </w:t>
      </w:r>
      <w:r>
        <w:rPr>
          <w:rFonts w:hint="eastAsia" w:cs="Times New Roman"/>
          <w:lang w:val="en-US" w:eastAsia="zh-CN"/>
        </w:rPr>
        <w:t xml:space="preserve">is </w:t>
      </w:r>
      <w:r>
        <w:rPr>
          <w:rFonts w:hint="default" w:ascii="Times New Roman" w:hAnsi="Times New Roman" w:cs="Times New Roman"/>
          <w:lang w:val="en-US" w:eastAsia="zh-CN"/>
        </w:rPr>
        <w:t>achieved for single RV and RV cycling for TBoMS transmission with 8 slot</w:t>
      </w:r>
      <w:r>
        <w:rPr>
          <w:rFonts w:hint="eastAsia" w:cs="Times New Roman"/>
          <w:lang w:val="en-US" w:eastAsia="zh-CN"/>
        </w:rPr>
        <w:t>s</w:t>
      </w:r>
      <w:r>
        <w:rPr>
          <w:rFonts w:hint="default" w:ascii="Times New Roman" w:hAnsi="Times New Roman" w:cs="Times New Roman"/>
          <w:lang w:val="en-US" w:eastAsia="zh-CN"/>
        </w:rPr>
        <w:t xml:space="preserve"> in Uma V</w:t>
      </w:r>
      <w:r>
        <w:rPr>
          <w:rFonts w:hint="eastAsia" w:cs="Times New Roman"/>
          <w:lang w:val="en-US" w:eastAsia="zh-CN"/>
        </w:rPr>
        <w:t>o</w:t>
      </w:r>
      <w:r>
        <w:rPr>
          <w:rFonts w:hint="default" w:ascii="Times New Roman" w:hAnsi="Times New Roman" w:cs="Times New Roman"/>
          <w:lang w:val="en-US" w:eastAsia="zh-CN"/>
        </w:rPr>
        <w:t>IP scenario</w:t>
      </w:r>
      <w:r>
        <w:rPr>
          <w:rFonts w:hint="eastAsia" w:cs="Times New Roman"/>
          <w:lang w:val="en-US" w:eastAsia="zh-CN"/>
        </w:rPr>
        <w:t>.</w:t>
      </w:r>
      <w:bookmarkStart w:id="18" w:name="OLE_LINK7"/>
      <w:r>
        <w:rPr>
          <w:rFonts w:hint="eastAsia" w:cs="Times New Roman"/>
          <w:lang w:val="en-US" w:eastAsia="zh-CN"/>
        </w:rPr>
        <w:t xml:space="preserve"> I</w:t>
      </w:r>
      <w:bookmarkEnd w:id="18"/>
      <w:r>
        <w:rPr>
          <w:rFonts w:hint="default" w:ascii="Times New Roman" w:hAnsi="Times New Roman" w:cs="Times New Roman"/>
          <w:lang w:val="en-US" w:eastAsia="zh-CN"/>
        </w:rPr>
        <w:t>n Uma eMBB scenario,</w:t>
      </w:r>
      <w:r>
        <w:rPr>
          <w:rFonts w:hint="eastAsia" w:cs="Times New Roman"/>
          <w:lang w:val="en-US" w:eastAsia="zh-CN"/>
        </w:rPr>
        <w:t xml:space="preserve"> where the TBS is relative large, TBoMS with RV cycling cannot be successfully decoded since </w:t>
      </w:r>
      <w:r>
        <w:rPr>
          <w:rFonts w:hint="default" w:ascii="Times New Roman" w:hAnsi="Times New Roman" w:cs="Times New Roman"/>
          <w:lang w:val="en-US" w:eastAsia="zh-CN"/>
        </w:rPr>
        <w:t xml:space="preserve">the number of systematic bits of LDPC coding is </w:t>
      </w:r>
      <w:r>
        <w:rPr>
          <w:rFonts w:hint="eastAsia" w:cs="Times New Roman"/>
          <w:lang w:val="en-US" w:eastAsia="zh-CN"/>
        </w:rPr>
        <w:t xml:space="preserve">too </w:t>
      </w:r>
      <w:r>
        <w:rPr>
          <w:rFonts w:hint="default" w:ascii="Times New Roman" w:hAnsi="Times New Roman" w:cs="Times New Roman"/>
          <w:lang w:val="en-US" w:eastAsia="zh-CN"/>
        </w:rPr>
        <w:t>large</w:t>
      </w:r>
      <w:r>
        <w:rPr>
          <w:rFonts w:hint="eastAsia" w:cs="Times New Roman"/>
          <w:lang w:val="en-US" w:eastAsia="zh-CN"/>
        </w:rPr>
        <w:t xml:space="preserve"> to be fully mapped within one slot. Instead, using a single RV#0 for TBoMS can achieve good performance in </w:t>
      </w:r>
      <w:r>
        <w:rPr>
          <w:rFonts w:hint="default" w:ascii="Times New Roman" w:hAnsi="Times New Roman" w:cs="Times New Roman"/>
          <w:lang w:val="en-US" w:eastAsia="zh-CN"/>
        </w:rPr>
        <w:t>Uma eMBB scenario</w:t>
      </w:r>
      <w:r>
        <w:rPr>
          <w:rFonts w:hint="eastAsia" w:cs="Times New Roman"/>
          <w:lang w:val="en-US" w:eastAsia="zh-CN"/>
        </w:rPr>
        <w:t>. As can be observed in Figure 2, about 2.2dB gain can be achieved by using single RV than RV cycling for TBoMS transmission with 8 slots in Rma eMBB scenario.</w:t>
      </w:r>
    </w:p>
    <w:p>
      <w:pPr>
        <w:numPr>
          <w:ilvl w:val="-1"/>
          <w:numId w:val="0"/>
        </w:numPr>
        <w:bidi w:val="0"/>
        <w:ind w:left="0" w:leftChars="0" w:firstLine="0" w:firstLineChars="0"/>
        <w:jc w:val="both"/>
        <w:rPr>
          <w:rFonts w:hint="eastAsia" w:cs="Times New Roman"/>
          <w:i/>
          <w:iCs/>
          <w:lang w:val="en-US" w:eastAsia="zh-CN"/>
        </w:rPr>
      </w:pPr>
      <w:r>
        <w:rPr>
          <w:rFonts w:hint="default" w:ascii="Times New Roman" w:hAnsi="Times New Roman" w:cs="Times New Roman"/>
          <w:b/>
          <w:bCs/>
          <w:i/>
          <w:iCs/>
          <w:lang w:val="en-US" w:eastAsia="zh-CN"/>
        </w:rPr>
        <w:t>Observation 1:</w:t>
      </w:r>
      <w:r>
        <w:rPr>
          <w:rFonts w:hint="default" w:ascii="Times New Roman" w:hAnsi="Times New Roman" w:cs="Times New Roman"/>
          <w:i/>
          <w:iCs/>
          <w:lang w:val="en-US" w:eastAsia="zh-CN"/>
        </w:rPr>
        <w:t xml:space="preserve"> </w:t>
      </w:r>
      <w:r>
        <w:rPr>
          <w:rFonts w:hint="eastAsia" w:cs="Times New Roman"/>
          <w:i/>
          <w:iCs/>
          <w:lang w:val="en-US" w:eastAsia="zh-CN"/>
        </w:rPr>
        <w:t xml:space="preserve">Compared to use RV cycling for TBoMS without repetition, using a single RV can achieve similar or better performance under different scenarios. </w:t>
      </w:r>
    </w:p>
    <w:p>
      <w:pPr>
        <w:numPr>
          <w:ilvl w:val="-1"/>
          <w:numId w:val="0"/>
        </w:numPr>
        <w:bidi w:val="0"/>
        <w:ind w:left="0" w:leftChars="0" w:firstLine="0" w:firstLineChars="0"/>
        <w:jc w:val="both"/>
        <w:rPr>
          <w:rFonts w:hint="default" w:ascii="Times New Roman" w:hAnsi="Times New Roman" w:cs="Times New Roman"/>
          <w:i/>
          <w:iCs/>
          <w:lang w:val="en-US" w:eastAsia="zh-CN"/>
        </w:rPr>
      </w:pPr>
      <w:r>
        <w:rPr>
          <w:rFonts w:hint="default" w:ascii="Times New Roman" w:hAnsi="Times New Roman" w:cs="Times New Roman"/>
          <w:b/>
          <w:bCs/>
          <w:i/>
          <w:iCs/>
          <w:lang w:val="en-US" w:eastAsia="zh-CN"/>
        </w:rPr>
        <w:t xml:space="preserve">Observation </w:t>
      </w:r>
      <w:r>
        <w:rPr>
          <w:rFonts w:hint="eastAsia" w:cs="Times New Roman"/>
          <w:b/>
          <w:bCs/>
          <w:i/>
          <w:iCs/>
          <w:lang w:val="en-US" w:eastAsia="zh-CN"/>
        </w:rPr>
        <w:t>2</w:t>
      </w:r>
      <w:r>
        <w:rPr>
          <w:rFonts w:hint="default" w:ascii="Times New Roman" w:hAnsi="Times New Roman" w:cs="Times New Roman"/>
          <w:b/>
          <w:bCs/>
          <w:i/>
          <w:iCs/>
          <w:lang w:val="en-US" w:eastAsia="zh-CN"/>
        </w:rPr>
        <w:t>:</w:t>
      </w:r>
      <w:r>
        <w:rPr>
          <w:rFonts w:hint="default" w:ascii="Times New Roman" w:hAnsi="Times New Roman" w:cs="Times New Roman"/>
          <w:i/>
          <w:iCs/>
          <w:lang w:val="en-US" w:eastAsia="zh-CN"/>
        </w:rPr>
        <w:t xml:space="preserve"> </w:t>
      </w:r>
      <w:r>
        <w:rPr>
          <w:rFonts w:hint="eastAsia" w:cs="Times New Roman"/>
          <w:i/>
          <w:iCs/>
          <w:lang w:val="en-US" w:eastAsia="zh-CN"/>
        </w:rPr>
        <w:t xml:space="preserve">For a given TBS, </w:t>
      </w:r>
      <w:bookmarkStart w:id="19" w:name="OLE_LINK23"/>
      <w:r>
        <w:rPr>
          <w:rFonts w:hint="eastAsia" w:cs="Times New Roman"/>
          <w:i/>
          <w:iCs/>
          <w:lang w:val="en-US" w:eastAsia="zh-CN"/>
        </w:rPr>
        <w:t>it is more likely that systematic bits of LDPC coding cannot be fully mapped within one slot in case of using RV cycling for TBoMS without repetition</w:t>
      </w:r>
      <w:bookmarkEnd w:id="19"/>
      <w:r>
        <w:rPr>
          <w:rFonts w:hint="eastAsia" w:cs="Times New Roman"/>
          <w:i/>
          <w:iCs/>
          <w:lang w:val="en-US" w:eastAsia="zh-CN"/>
        </w:rPr>
        <w:t>, which may cause decoding failure.</w:t>
      </w:r>
    </w:p>
    <w:p>
      <w:pPr>
        <w:numPr>
          <w:ilvl w:val="-1"/>
          <w:numId w:val="0"/>
        </w:numPr>
        <w:bidi w:val="0"/>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b/>
          <w:bCs/>
          <w:i/>
          <w:iCs/>
          <w:lang w:val="en-US" w:eastAsia="zh-CN"/>
        </w:rPr>
        <w:t xml:space="preserve">Proposal </w:t>
      </w:r>
      <w:r>
        <w:rPr>
          <w:rFonts w:hint="eastAsia" w:cs="Times New Roman"/>
          <w:b/>
          <w:bCs/>
          <w:i/>
          <w:iCs/>
          <w:lang w:val="en-US" w:eastAsia="zh-CN"/>
        </w:rPr>
        <w:t>6</w:t>
      </w:r>
      <w:r>
        <w:rPr>
          <w:rFonts w:hint="default" w:ascii="Times New Roman" w:hAnsi="Times New Roman" w:cs="Times New Roman"/>
          <w:b/>
          <w:bCs/>
          <w:i/>
          <w:iCs/>
          <w:lang w:val="en-US" w:eastAsia="zh-CN"/>
        </w:rPr>
        <w:t>:</w:t>
      </w:r>
      <w:r>
        <w:rPr>
          <w:rFonts w:hint="default" w:ascii="Times New Roman" w:hAnsi="Times New Roman" w:cs="Times New Roman"/>
          <w:i/>
          <w:iCs/>
          <w:lang w:val="en-US" w:eastAsia="zh-CN"/>
        </w:rPr>
        <w:t xml:space="preserve"> If repetition of TBoMS is not supported, </w:t>
      </w:r>
      <w:bookmarkStart w:id="20" w:name="OLE_LINK26"/>
      <w:r>
        <w:rPr>
          <w:rFonts w:hint="eastAsia" w:cs="Times New Roman"/>
          <w:i/>
          <w:iCs/>
          <w:lang w:val="en-US" w:eastAsia="zh-CN"/>
        </w:rPr>
        <w:t xml:space="preserve">Option 1 is supported, i.e., </w:t>
      </w:r>
      <w:r>
        <w:rPr>
          <w:rFonts w:hint="default" w:ascii="Times New Roman" w:hAnsi="Times New Roman" w:eastAsia="Times New Roman" w:cs="Times New Roman"/>
          <w:i/>
          <w:iCs/>
          <w:szCs w:val="20"/>
        </w:rPr>
        <w:t>one TOT is determined for TBoMS</w:t>
      </w:r>
      <w:r>
        <w:rPr>
          <w:rFonts w:hint="eastAsia" w:eastAsia="宋体" w:cs="Times New Roman"/>
          <w:i/>
          <w:iCs/>
          <w:szCs w:val="20"/>
          <w:lang w:val="en-US" w:eastAsia="zh-CN"/>
        </w:rPr>
        <w:t xml:space="preserve"> and t</w:t>
      </w:r>
      <w:r>
        <w:rPr>
          <w:rFonts w:hint="default" w:ascii="Times New Roman" w:hAnsi="Times New Roman" w:eastAsia="Times New Roman" w:cs="Times New Roman"/>
          <w:i/>
          <w:iCs/>
          <w:szCs w:val="20"/>
        </w:rPr>
        <w:t>he TB is transmitted on the TOT using a single RV</w:t>
      </w:r>
      <w:r>
        <w:rPr>
          <w:rFonts w:hint="eastAsia" w:eastAsia="宋体" w:cs="Times New Roman"/>
          <w:i/>
          <w:iCs/>
          <w:szCs w:val="20"/>
          <w:lang w:val="en-US" w:eastAsia="zh-CN"/>
        </w:rPr>
        <w:t>.</w:t>
      </w:r>
      <w:bookmarkEnd w:id="20"/>
    </w:p>
    <w:p>
      <w:pPr>
        <w:numPr>
          <w:ilvl w:val="-1"/>
          <w:numId w:val="0"/>
        </w:numPr>
        <w:bidi w:val="0"/>
        <w:ind w:left="0" w:leftChars="0" w:firstLine="0" w:firstLineChars="0"/>
        <w:jc w:val="both"/>
        <w:rPr>
          <w:rFonts w:hint="default" w:ascii="Times New Roman" w:hAnsi="Times New Roman" w:eastAsia="宋体" w:cs="Times New Roman"/>
          <w:szCs w:val="20"/>
          <w:lang w:val="en-US" w:eastAsia="zh-CN"/>
        </w:rPr>
      </w:pPr>
      <w:r>
        <w:rPr>
          <w:rFonts w:hint="default" w:ascii="Times New Roman" w:hAnsi="Times New Roman" w:cs="Times New Roman"/>
          <w:lang w:val="en-US" w:eastAsia="zh-CN"/>
        </w:rPr>
        <w:t>If repetition of TBoMS is supported, m</w:t>
      </w:r>
      <w:r>
        <w:rPr>
          <w:rFonts w:hint="default" w:ascii="Times New Roman" w:hAnsi="Times New Roman" w:eastAsia="Times New Roman" w:cs="Times New Roman"/>
          <w:szCs w:val="20"/>
        </w:rPr>
        <w:t>ultiple TOTs determined for a TBoMS</w:t>
      </w:r>
      <w:r>
        <w:rPr>
          <w:rFonts w:hint="default" w:ascii="Times New Roman" w:hAnsi="Times New Roman" w:eastAsia="宋体" w:cs="Times New Roman"/>
          <w:szCs w:val="20"/>
          <w:lang w:val="en-US" w:eastAsia="zh-CN"/>
        </w:rPr>
        <w:t xml:space="preserve"> should be considered</w:t>
      </w:r>
      <w:r>
        <w:rPr>
          <w:rFonts w:hint="eastAsia" w:cs="Times New Roman"/>
          <w:szCs w:val="20"/>
          <w:lang w:val="en-US" w:eastAsia="zh-CN"/>
        </w:rPr>
        <w:t>. I</w:t>
      </w:r>
      <w:r>
        <w:rPr>
          <w:rFonts w:hint="default" w:ascii="Times New Roman" w:hAnsi="Times New Roman" w:eastAsia="宋体" w:cs="Times New Roman"/>
          <w:szCs w:val="20"/>
          <w:lang w:val="en-US" w:eastAsia="zh-CN"/>
        </w:rPr>
        <w:t xml:space="preserve">n this case, each TOT can be regard as a repetition of TBoMS, </w:t>
      </w:r>
      <w:r>
        <w:rPr>
          <w:rFonts w:hint="eastAsia" w:cs="Times New Roman"/>
          <w:szCs w:val="20"/>
          <w:lang w:val="en-US" w:eastAsia="zh-CN"/>
        </w:rPr>
        <w:t xml:space="preserve">and the following </w:t>
      </w:r>
      <w:r>
        <w:rPr>
          <w:rFonts w:hint="default" w:ascii="Times New Roman" w:hAnsi="Times New Roman" w:eastAsia="宋体" w:cs="Times New Roman"/>
          <w:szCs w:val="20"/>
          <w:lang w:val="en-US" w:eastAsia="zh-CN"/>
        </w:rPr>
        <w:t>two options could be considered</w:t>
      </w:r>
      <w:r>
        <w:rPr>
          <w:rFonts w:hint="eastAsia" w:cs="Times New Roman"/>
          <w:szCs w:val="20"/>
          <w:lang w:val="en-US" w:eastAsia="zh-CN"/>
        </w:rPr>
        <w:t>.</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b/>
          <w:bCs/>
          <w:szCs w:val="20"/>
        </w:rPr>
        <w:t>Option 3</w:t>
      </w:r>
      <w:r>
        <w:rPr>
          <w:rFonts w:hint="default" w:ascii="Times New Roman" w:hAnsi="Times New Roman" w:eastAsia="Times New Roman" w:cs="Times New Roman"/>
          <w:szCs w:val="20"/>
        </w:rPr>
        <w:t xml:space="preserve">: Multiple TOTs are determined for a TBoMS. The TB is transmitted on the multiple TOTs using a single RV. </w:t>
      </w:r>
    </w:p>
    <w:p>
      <w:pPr>
        <w:numPr>
          <w:ilvl w:val="0"/>
          <w:numId w:val="12"/>
        </w:numPr>
        <w:spacing w:after="180" w:line="252" w:lineRule="auto"/>
        <w:jc w:val="both"/>
        <w:rPr>
          <w:rFonts w:hint="default" w:ascii="Times New Roman" w:hAnsi="Times New Roman" w:eastAsia="Times New Roman" w:cs="Times New Roman"/>
          <w:szCs w:val="20"/>
        </w:rPr>
      </w:pPr>
      <w:r>
        <w:rPr>
          <w:rFonts w:hint="default" w:ascii="Times New Roman" w:hAnsi="Times New Roman" w:eastAsia="Times New Roman" w:cs="Times New Roman"/>
          <w:b/>
          <w:bCs/>
          <w:szCs w:val="20"/>
        </w:rPr>
        <w:t>Option 4</w:t>
      </w:r>
      <w:r>
        <w:rPr>
          <w:rFonts w:hint="default" w:ascii="Times New Roman" w:hAnsi="Times New Roman" w:eastAsia="Times New Roman" w:cs="Times New Roman"/>
          <w:szCs w:val="20"/>
        </w:rPr>
        <w:t xml:space="preserve">: Multiple TOTs are determined for a TBoMS. The TB is transmitted on the multiple TOTs using different RVs. </w:t>
      </w:r>
    </w:p>
    <w:p>
      <w:pPr>
        <w:numPr>
          <w:ilvl w:val="-1"/>
          <w:numId w:val="0"/>
        </w:numPr>
        <w:bidi w:val="0"/>
        <w:spacing w:after="180" w:line="252" w:lineRule="auto"/>
        <w:ind w:left="0" w:leftChars="0" w:firstLine="0" w:firstLineChars="0"/>
        <w:jc w:val="both"/>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val="en-US" w:eastAsia="zh-CN"/>
        </w:rPr>
        <w:t>In Rel-15/16, the RV is cycl</w:t>
      </w:r>
      <w:r>
        <w:rPr>
          <w:rFonts w:hint="eastAsia" w:cs="Times New Roman"/>
          <w:szCs w:val="20"/>
          <w:lang w:val="en-US" w:eastAsia="zh-CN"/>
        </w:rPr>
        <w:t>ed</w:t>
      </w:r>
      <w:r>
        <w:rPr>
          <w:rFonts w:hint="default" w:ascii="Times New Roman" w:hAnsi="Times New Roman" w:eastAsia="宋体" w:cs="Times New Roman"/>
          <w:szCs w:val="20"/>
          <w:lang w:val="en-US" w:eastAsia="zh-CN"/>
        </w:rPr>
        <w:t xml:space="preserve"> </w:t>
      </w:r>
      <w:r>
        <w:rPr>
          <w:rFonts w:hint="eastAsia" w:cs="Times New Roman"/>
          <w:szCs w:val="20"/>
          <w:lang w:val="en-US" w:eastAsia="zh-CN"/>
        </w:rPr>
        <w:t xml:space="preserve">among different </w:t>
      </w:r>
      <w:r>
        <w:rPr>
          <w:rFonts w:hint="default" w:ascii="Times New Roman" w:hAnsi="Times New Roman" w:eastAsia="宋体" w:cs="Times New Roman"/>
          <w:szCs w:val="20"/>
          <w:lang w:val="en-US" w:eastAsia="zh-CN"/>
        </w:rPr>
        <w:t>repetition</w:t>
      </w:r>
      <w:r>
        <w:rPr>
          <w:rFonts w:hint="eastAsia" w:cs="Times New Roman"/>
          <w:szCs w:val="20"/>
          <w:lang w:val="en-US" w:eastAsia="zh-CN"/>
        </w:rPr>
        <w:t>s</w:t>
      </w:r>
      <w:r>
        <w:rPr>
          <w:rFonts w:hint="default" w:ascii="Times New Roman" w:hAnsi="Times New Roman" w:eastAsia="宋体" w:cs="Times New Roman"/>
          <w:szCs w:val="20"/>
          <w:lang w:val="en-US" w:eastAsia="zh-CN"/>
        </w:rPr>
        <w:t xml:space="preserve"> of PUSCH</w:t>
      </w:r>
      <w:r>
        <w:rPr>
          <w:rFonts w:hint="eastAsia" w:cs="Times New Roman"/>
          <w:szCs w:val="20"/>
          <w:lang w:val="en-US" w:eastAsia="zh-CN"/>
        </w:rPr>
        <w:t>.</w:t>
      </w:r>
      <w:r>
        <w:rPr>
          <w:rFonts w:hint="default" w:ascii="Times New Roman" w:hAnsi="Times New Roman" w:eastAsia="宋体" w:cs="Times New Roman"/>
          <w:szCs w:val="20"/>
          <w:lang w:val="en-US" w:eastAsia="zh-CN"/>
        </w:rPr>
        <w:t xml:space="preserve"> </w:t>
      </w:r>
      <w:r>
        <w:rPr>
          <w:rFonts w:hint="eastAsia" w:cs="Times New Roman"/>
          <w:szCs w:val="20"/>
          <w:lang w:val="en-US" w:eastAsia="zh-CN"/>
        </w:rPr>
        <w:t>S</w:t>
      </w:r>
      <w:r>
        <w:rPr>
          <w:rFonts w:hint="default" w:ascii="Times New Roman" w:hAnsi="Times New Roman" w:eastAsia="宋体" w:cs="Times New Roman"/>
          <w:szCs w:val="20"/>
          <w:lang w:val="en-US" w:eastAsia="zh-CN"/>
        </w:rPr>
        <w:t xml:space="preserve">imilar way </w:t>
      </w:r>
      <w:r>
        <w:rPr>
          <w:rFonts w:hint="eastAsia" w:cs="Times New Roman"/>
          <w:szCs w:val="20"/>
          <w:lang w:val="en-US" w:eastAsia="zh-CN"/>
        </w:rPr>
        <w:t xml:space="preserve">can </w:t>
      </w:r>
      <w:r>
        <w:rPr>
          <w:rFonts w:hint="default" w:ascii="Times New Roman" w:hAnsi="Times New Roman" w:eastAsia="宋体" w:cs="Times New Roman"/>
          <w:szCs w:val="20"/>
          <w:lang w:val="en-US" w:eastAsia="zh-CN"/>
        </w:rPr>
        <w:t>be reused for TBoMS repetition transmission</w:t>
      </w:r>
      <w:r>
        <w:rPr>
          <w:rFonts w:hint="eastAsia" w:cs="Times New Roman"/>
          <w:szCs w:val="20"/>
          <w:lang w:val="en-US" w:eastAsia="zh-CN"/>
        </w:rPr>
        <w:t>. The RV can be the same, e.g., using all RV#0, or cycled with RV sequence [0, 2, 3, 1]</w:t>
      </w:r>
      <w:r>
        <w:rPr>
          <w:rFonts w:hint="default" w:ascii="Times New Roman" w:hAnsi="Times New Roman" w:eastAsia="宋体" w:cs="Times New Roman"/>
          <w:szCs w:val="20"/>
          <w:lang w:val="en-US" w:eastAsia="zh-CN"/>
        </w:rPr>
        <w:t xml:space="preserve">. </w:t>
      </w:r>
    </w:p>
    <w:p>
      <w:pPr>
        <w:numPr>
          <w:ilvl w:val="-1"/>
          <w:numId w:val="0"/>
        </w:numPr>
        <w:bidi w:val="0"/>
        <w:spacing w:after="180" w:line="252" w:lineRule="auto"/>
        <w:ind w:left="0" w:leftChars="0" w:firstLine="0" w:firstLineChars="0"/>
        <w:jc w:val="both"/>
        <w:rPr>
          <w:rFonts w:hint="default" w:ascii="Times New Roman" w:hAnsi="Times New Roman" w:eastAsia="宋体" w:cs="Times New Roman"/>
          <w:szCs w:val="20"/>
          <w:lang w:val="en-US" w:eastAsia="zh-CN"/>
        </w:rPr>
      </w:pPr>
      <w:bookmarkStart w:id="21" w:name="OLE_LINK33"/>
      <w:r>
        <w:rPr>
          <w:rFonts w:hint="default" w:ascii="Times New Roman" w:hAnsi="Times New Roman" w:eastAsia="宋体" w:cs="Times New Roman"/>
          <w:b/>
          <w:bCs/>
          <w:i/>
          <w:iCs/>
          <w:szCs w:val="20"/>
          <w:lang w:val="en-US" w:eastAsia="zh-CN"/>
        </w:rPr>
        <w:t xml:space="preserve">Proposal </w:t>
      </w:r>
      <w:r>
        <w:rPr>
          <w:rFonts w:hint="eastAsia" w:cs="Times New Roman"/>
          <w:b/>
          <w:bCs/>
          <w:i/>
          <w:iCs/>
          <w:szCs w:val="20"/>
          <w:lang w:val="en-US" w:eastAsia="zh-CN"/>
        </w:rPr>
        <w:t>7</w:t>
      </w:r>
      <w:r>
        <w:rPr>
          <w:rFonts w:hint="default" w:ascii="Times New Roman" w:hAnsi="Times New Roman" w:eastAsia="宋体" w:cs="Times New Roman"/>
          <w:b/>
          <w:bCs/>
          <w:i/>
          <w:iCs/>
          <w:szCs w:val="20"/>
          <w:lang w:val="en-US" w:eastAsia="zh-CN"/>
        </w:rPr>
        <w:t>:</w:t>
      </w:r>
      <w:r>
        <w:rPr>
          <w:rFonts w:hint="default" w:ascii="Times New Roman" w:hAnsi="Times New Roman" w:eastAsia="宋体" w:cs="Times New Roman"/>
          <w:i/>
          <w:iCs/>
          <w:szCs w:val="20"/>
          <w:lang w:val="en-US" w:eastAsia="zh-CN"/>
        </w:rPr>
        <w:t xml:space="preserve"> If repetition of TBoMS is supported, </w:t>
      </w:r>
      <w:r>
        <w:rPr>
          <w:rFonts w:hint="eastAsia" w:cs="Times New Roman"/>
          <w:i/>
          <w:iCs/>
          <w:szCs w:val="20"/>
          <w:lang w:val="en-US" w:eastAsia="zh-CN"/>
        </w:rPr>
        <w:t>both Option 3 and Option 4 can be considered</w:t>
      </w:r>
      <w:r>
        <w:rPr>
          <w:rFonts w:hint="default" w:ascii="Times New Roman" w:hAnsi="Times New Roman" w:eastAsia="宋体" w:cs="Times New Roman"/>
          <w:i/>
          <w:iCs/>
          <w:szCs w:val="20"/>
          <w:lang w:val="en-US" w:eastAsia="zh-CN"/>
        </w:rPr>
        <w:t>.</w:t>
      </w:r>
      <w:r>
        <w:rPr>
          <w:rFonts w:hint="default" w:ascii="Times New Roman" w:hAnsi="Times New Roman" w:eastAsia="宋体" w:cs="Times New Roman"/>
          <w:szCs w:val="20"/>
          <w:lang w:val="en-US" w:eastAsia="zh-CN"/>
        </w:rPr>
        <w:t xml:space="preserve">   </w:t>
      </w:r>
    </w:p>
    <w:bookmarkEnd w:id="21"/>
    <w:p>
      <w:pPr>
        <w:pStyle w:val="3"/>
        <w:ind w:left="0" w:firstLine="0"/>
        <w:rPr>
          <w:rFonts w:hint="default" w:ascii="Times New Roman" w:hAnsi="Times New Roman" w:cs="Times New Roman"/>
        </w:rPr>
      </w:pPr>
      <w:bookmarkStart w:id="22" w:name="OLE_LINK3"/>
      <w:r>
        <w:rPr>
          <w:rFonts w:hint="default" w:ascii="Times New Roman" w:hAnsi="Times New Roman" w:cs="Times New Roman"/>
          <w:lang w:val="en-US" w:eastAsia="zh-CN"/>
        </w:rPr>
        <w:t xml:space="preserve">TBS determination </w:t>
      </w:r>
    </w:p>
    <w:bookmarkEnd w:id="22"/>
    <w:p>
      <w:pPr>
        <w:numPr>
          <w:ilvl w:val="0"/>
          <w:numId w:val="13"/>
        </w:numPr>
        <w:ind w:left="420" w:hanging="420"/>
        <w:rPr>
          <w:rFonts w:hint="default" w:ascii="Times New Roman" w:hAnsi="Times New Roman" w:cs="Times New Roman"/>
          <w:b/>
          <w:bCs/>
          <w:sz w:val="22"/>
          <w:szCs w:val="22"/>
        </w:rPr>
      </w:pPr>
      <w:bookmarkStart w:id="23" w:name="OLE_LINK6"/>
      <w:r>
        <w:rPr>
          <w:rFonts w:hint="default" w:ascii="Times New Roman" w:hAnsi="Times New Roman" w:cs="Times New Roman"/>
          <w:b/>
          <w:bCs/>
          <w:i/>
          <w:iCs/>
          <w:sz w:val="22"/>
          <w:szCs w:val="22"/>
        </w:rPr>
        <w:t>N</w:t>
      </w:r>
      <w:r>
        <w:rPr>
          <w:rFonts w:hint="default" w:ascii="Times New Roman" w:hAnsi="Times New Roman" w:cs="Times New Roman"/>
          <w:b/>
          <w:bCs/>
          <w:sz w:val="22"/>
          <w:szCs w:val="22"/>
          <w:vertAlign w:val="subscript"/>
        </w:rPr>
        <w:t>Info</w:t>
      </w:r>
      <w:r>
        <w:rPr>
          <w:rFonts w:hint="default" w:ascii="Times New Roman" w:hAnsi="Times New Roman" w:cs="Times New Roman"/>
          <w:b/>
          <w:bCs/>
          <w:sz w:val="22"/>
          <w:szCs w:val="22"/>
          <w:lang w:val="en-US" w:eastAsia="zh-CN"/>
        </w:rPr>
        <w:t xml:space="preserve"> determination for TBoMS</w:t>
      </w:r>
    </w:p>
    <w:bookmarkEnd w:id="23"/>
    <w:p>
      <w:pPr>
        <w:rPr>
          <w:rFonts w:hint="default" w:ascii="Times New Roman" w:hAnsi="Times New Roman" w:cs="Times New Roman"/>
          <w:sz w:val="20"/>
          <w:szCs w:val="20"/>
          <w:lang w:val="en-US" w:eastAsia="zh-CN"/>
        </w:rPr>
      </w:pPr>
      <w:bookmarkStart w:id="24" w:name="OLE_LINK8"/>
      <w:r>
        <w:rPr>
          <w:rFonts w:hint="default" w:ascii="Times New Roman" w:hAnsi="Times New Roman" w:cs="Times New Roman"/>
          <w:sz w:val="20"/>
          <w:szCs w:val="20"/>
          <w:lang w:val="en-US" w:eastAsia="zh-CN"/>
        </w:rPr>
        <w:t xml:space="preserve">In RAN1#104-e, the </w:t>
      </w:r>
      <w:r>
        <w:rPr>
          <w:rFonts w:hint="default" w:ascii="Times New Roman" w:hAnsi="Times New Roman" w:cs="Times New Roman"/>
          <w:sz w:val="20"/>
          <w:szCs w:val="20"/>
        </w:rPr>
        <w:t xml:space="preserve">following approaches </w:t>
      </w:r>
      <w:r>
        <w:rPr>
          <w:rFonts w:hint="default" w:ascii="Times New Roman" w:hAnsi="Times New Roman" w:cs="Times New Roman"/>
          <w:sz w:val="20"/>
          <w:szCs w:val="20"/>
          <w:lang w:val="en-US" w:eastAsia="zh-CN"/>
        </w:rPr>
        <w:t>were</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agreed</w:t>
      </w:r>
      <w:r>
        <w:rPr>
          <w:rFonts w:hint="default" w:ascii="Times New Roman" w:hAnsi="Times New Roman" w:cs="Times New Roman"/>
          <w:sz w:val="20"/>
          <w:szCs w:val="20"/>
        </w:rPr>
        <w:t xml:space="preserve"> as a starting point to decide how</w:t>
      </w:r>
      <w:r>
        <w:rPr>
          <w:rFonts w:hint="default" w:ascii="Times New Roman" w:hAnsi="Times New Roman" w:cs="Times New Roman"/>
          <w:sz w:val="20"/>
          <w:szCs w:val="20"/>
          <w:lang w:val="fr-FR"/>
        </w:rPr>
        <w:fldChar w:fldCharType="begin"/>
      </w:r>
      <w:r>
        <w:rPr>
          <w:rFonts w:hint="default" w:ascii="Times New Roman" w:hAnsi="Times New Roman" w:cs="Times New Roman"/>
          <w:sz w:val="20"/>
          <w:szCs w:val="20"/>
        </w:rPr>
        <w:instrText xml:space="preserve"> QUOTE </w:instrText>
      </w:r>
      <m:oMath>
        <m:sSub>
          <m:sSubPr>
            <m:ctrlPr>
              <w:rPr>
                <w:rFonts w:hint="default" w:ascii="Cambria Math" w:hAnsi="Cambria Math" w:eastAsia="MS PGothic" w:cs="Times New Roman"/>
                <w:i/>
                <w:iCs/>
                <w:sz w:val="20"/>
                <w:szCs w:val="20"/>
                <w:lang w:val="fr-FR"/>
              </w:rPr>
            </m:ctrlPr>
          </m:sSubPr>
          <m:e>
            <m:r>
              <m:rPr>
                <m:sty m:val="p"/>
              </m:rPr>
              <w:rPr>
                <w:rFonts w:hint="default" w:ascii="Cambria Math" w:hAnsi="Cambria Math" w:cs="Times New Roman"/>
                <w:sz w:val="20"/>
                <w:szCs w:val="20"/>
              </w:rPr>
              <m:t xml:space="preserve">N</m:t>
            </m:r>
            <m:ctrlPr>
              <w:rPr>
                <w:rFonts w:hint="default" w:ascii="Cambria Math" w:hAnsi="Cambria Math" w:eastAsia="MS PGothic" w:cs="Times New Roman"/>
                <w:i/>
                <w:iCs/>
                <w:sz w:val="20"/>
                <w:szCs w:val="20"/>
                <w:lang w:val="fr-FR"/>
              </w:rPr>
            </m:ctrlPr>
          </m:e>
          <m:sub>
            <m:r>
              <m:rPr>
                <m:sty m:val="p"/>
              </m:rPr>
              <w:rPr>
                <w:rFonts w:hint="default" w:ascii="Cambria Math" w:hAnsi="Cambria Math" w:cs="Times New Roman"/>
                <w:sz w:val="20"/>
                <w:szCs w:val="20"/>
              </w:rPr>
              <m:t xml:space="preserve">info</m:t>
            </m:r>
            <m:ctrlPr>
              <w:rPr>
                <w:rFonts w:hint="default" w:ascii="Cambria Math" w:hAnsi="Cambria Math" w:eastAsia="MS PGothic" w:cs="Times New Roman"/>
                <w:i/>
                <w:iCs/>
                <w:sz w:val="20"/>
                <w:szCs w:val="20"/>
                <w:lang w:val="fr-FR"/>
              </w:rPr>
            </m:ctrlPr>
          </m:sub>
        </m:sSub>
      </m:oMath>
      <w:r>
        <w:rPr>
          <w:rFonts w:hint="default" w:ascii="Times New Roman" w:hAnsi="Times New Roman" w:cs="Times New Roman"/>
          <w:sz w:val="20"/>
          <w:szCs w:val="20"/>
        </w:rPr>
        <w:instrText xml:space="preserve"> </w:instrText>
      </w:r>
      <w:r>
        <w:rPr>
          <w:rFonts w:hint="default" w:ascii="Times New Roman" w:hAnsi="Times New Roman" w:cs="Times New Roman"/>
          <w:sz w:val="20"/>
          <w:szCs w:val="20"/>
          <w:lang w:val="fr-FR"/>
        </w:rPr>
        <w:fldChar w:fldCharType="end"/>
      </w:r>
      <w:r>
        <w:rPr>
          <w:rFonts w:hint="default" w:ascii="Times New Roman" w:hAnsi="Times New Roman" w:cs="Times New Roman"/>
          <w:sz w:val="20"/>
          <w:szCs w:val="20"/>
        </w:rPr>
        <w:t xml:space="preserve"> </w:t>
      </w:r>
      <w:bookmarkStart w:id="25" w:name="OLE_LINK5"/>
      <w:r>
        <w:rPr>
          <w:rFonts w:hint="default" w:ascii="Times New Roman" w:hAnsi="Times New Roman" w:cs="Times New Roman"/>
          <w:i/>
          <w:iCs/>
          <w:sz w:val="20"/>
          <w:szCs w:val="20"/>
        </w:rPr>
        <w:t>N</w:t>
      </w:r>
      <w:r>
        <w:rPr>
          <w:rFonts w:hint="default" w:ascii="Times New Roman" w:hAnsi="Times New Roman" w:cs="Times New Roman"/>
          <w:sz w:val="20"/>
          <w:szCs w:val="20"/>
          <w:vertAlign w:val="subscript"/>
        </w:rPr>
        <w:t>Info</w:t>
      </w:r>
      <w:bookmarkEnd w:id="25"/>
      <w:r>
        <w:rPr>
          <w:rFonts w:hint="default" w:ascii="Times New Roman" w:hAnsi="Times New Roman" w:cs="Times New Roman"/>
          <w:sz w:val="20"/>
          <w:szCs w:val="20"/>
        </w:rPr>
        <w:t xml:space="preserve"> for TBoMS is calculated</w:t>
      </w:r>
      <w:r>
        <w:rPr>
          <w:rFonts w:hint="default" w:ascii="Times New Roman" w:hAnsi="Times New Roman" w:cs="Times New Roman"/>
          <w:sz w:val="20"/>
          <w:szCs w:val="20"/>
          <w:lang w:val="en-US" w:eastAsia="zh-CN"/>
        </w:rPr>
        <w:t>:</w:t>
      </w:r>
    </w:p>
    <w:bookmarkEnd w:id="24"/>
    <w:p>
      <w:pPr>
        <w:pStyle w:val="114"/>
        <w:numPr>
          <w:ilvl w:val="0"/>
          <w:numId w:val="17"/>
        </w:numPr>
        <w:spacing w:after="0"/>
        <w:ind w:left="714" w:hanging="357"/>
        <w:rPr>
          <w:rFonts w:hint="default" w:ascii="Times New Roman" w:hAnsi="Times New Roman" w:cs="Times New Roman"/>
          <w:sz w:val="20"/>
          <w:szCs w:val="20"/>
        </w:rPr>
      </w:pPr>
      <w:r>
        <w:rPr>
          <w:rFonts w:hint="default" w:ascii="Times New Roman" w:hAnsi="Times New Roman" w:cs="Times New Roman"/>
          <w:b/>
          <w:bCs/>
          <w:sz w:val="20"/>
          <w:szCs w:val="20"/>
        </w:rPr>
        <w:t>Approach 1</w:t>
      </w:r>
      <w:r>
        <w:rPr>
          <w:rFonts w:hint="default" w:ascii="Times New Roman" w:hAnsi="Times New Roman" w:cs="Times New Roman"/>
          <w:sz w:val="20"/>
          <w:szCs w:val="20"/>
        </w:rPr>
        <w:t>: Based on all REs determined across the symbols or slots (FFS whether symbols or slots are used) over which the TBoMS transmission is allocated</w:t>
      </w:r>
    </w:p>
    <w:p>
      <w:pPr>
        <w:pStyle w:val="114"/>
        <w:numPr>
          <w:ilvl w:val="0"/>
          <w:numId w:val="17"/>
        </w:numPr>
        <w:spacing w:after="0"/>
        <w:ind w:left="714" w:hanging="357"/>
        <w:rPr>
          <w:rFonts w:hint="default" w:ascii="Times New Roman" w:hAnsi="Times New Roman" w:cs="Times New Roman"/>
          <w:sz w:val="20"/>
          <w:szCs w:val="20"/>
        </w:rPr>
      </w:pPr>
      <w:r>
        <w:rPr>
          <w:rFonts w:hint="default" w:ascii="Times New Roman" w:hAnsi="Times New Roman" w:cs="Times New Roman"/>
          <w:b/>
          <w:bCs/>
          <w:sz w:val="20"/>
          <w:szCs w:val="20"/>
        </w:rPr>
        <w:t>Approach 2</w:t>
      </w:r>
      <w:r>
        <w:rPr>
          <w:rFonts w:hint="default" w:ascii="Times New Roman" w:hAnsi="Times New Roman" w:cs="Times New Roman"/>
          <w:sz w:val="20"/>
          <w:szCs w:val="20"/>
        </w:rPr>
        <w:t>: Based on the number of REs determined in the first L symbols over which the TBoMS transmission is allocated, scaled by K≥1.</w:t>
      </w:r>
    </w:p>
    <w:p>
      <w:pPr>
        <w:pStyle w:val="114"/>
        <w:numPr>
          <w:ilvl w:val="1"/>
          <w:numId w:val="17"/>
        </w:numPr>
        <w:spacing w:after="0"/>
        <w:rPr>
          <w:rFonts w:hint="default" w:ascii="Times New Roman" w:hAnsi="Times New Roman" w:eastAsia="Calibri" w:cs="Times New Roman"/>
          <w:sz w:val="20"/>
          <w:szCs w:val="20"/>
        </w:rPr>
      </w:pPr>
      <w:r>
        <w:rPr>
          <w:rFonts w:hint="default" w:ascii="Times New Roman" w:hAnsi="Times New Roman" w:cs="Times New Roman"/>
          <w:sz w:val="20"/>
          <w:szCs w:val="20"/>
        </w:rPr>
        <w:t>FFS: the definition of K</w:t>
      </w:r>
    </w:p>
    <w:p>
      <w:pPr>
        <w:pStyle w:val="114"/>
        <w:numPr>
          <w:ilvl w:val="0"/>
          <w:numId w:val="0"/>
        </w:numPr>
        <w:spacing w:after="0"/>
        <w:ind w:left="354" w:leftChars="0"/>
        <w:rPr>
          <w:rFonts w:hint="default" w:ascii="Times New Roman" w:hAnsi="Times New Roman" w:cs="Times New Roman"/>
          <w:sz w:val="20"/>
          <w:szCs w:val="20"/>
        </w:rPr>
      </w:pPr>
      <w:r>
        <w:rPr>
          <w:rFonts w:hint="default" w:ascii="Times New Roman" w:hAnsi="Times New Roman" w:cs="Times New Roman"/>
          <w:sz w:val="20"/>
          <w:szCs w:val="20"/>
        </w:rPr>
        <w:t>Note: L is the number of symbols determined using the SLIV of PUSCH indicated via TDRA</w:t>
      </w:r>
    </w:p>
    <w:p>
      <w:pPr>
        <w:pStyle w:val="114"/>
        <w:numPr>
          <w:ilvl w:val="0"/>
          <w:numId w:val="0"/>
        </w:numPr>
        <w:spacing w:after="0"/>
        <w:rPr>
          <w:rFonts w:hint="default" w:ascii="Times New Roman" w:hAnsi="Times New Roman" w:cs="Times New Roman"/>
          <w:sz w:val="20"/>
          <w:szCs w:val="20"/>
        </w:rPr>
      </w:pPr>
    </w:p>
    <w:p>
      <w:pPr>
        <w:rPr>
          <w:rFonts w:hint="default" w:ascii="Times New Roman" w:hAnsi="Times New Roman" w:eastAsia="宋体" w:cs="Times New Roman"/>
          <w:kern w:val="0"/>
          <w:sz w:val="20"/>
          <w:szCs w:val="20"/>
          <w:lang w:val="en-US" w:eastAsia="zh-CN"/>
        </w:rPr>
      </w:pPr>
      <w:bookmarkStart w:id="26" w:name="OLE_LINK34"/>
      <w:r>
        <w:rPr>
          <w:rStyle w:val="56"/>
          <w:rFonts w:hint="eastAsia" w:eastAsia="宋体" w:cs="Times New Roman"/>
          <w:i w:val="0"/>
          <w:iCs w:val="0"/>
          <w:sz w:val="20"/>
          <w:szCs w:val="20"/>
          <w:lang w:val="en-US" w:eastAsia="zh-CN"/>
        </w:rPr>
        <w:t>As discussed in section 2.1, type A based TDRA table is sufficient</w:t>
      </w:r>
      <w:r>
        <w:rPr>
          <w:rFonts w:hint="eastAsia" w:cs="Times New Roman"/>
          <w:kern w:val="0"/>
          <w:sz w:val="20"/>
          <w:szCs w:val="20"/>
          <w:lang w:val="en-US" w:eastAsia="zh-CN"/>
        </w:rPr>
        <w:t xml:space="preserve"> for TBoMS. In such case, t</w:t>
      </w:r>
      <w:r>
        <w:rPr>
          <w:rFonts w:hint="default" w:ascii="Times New Roman" w:hAnsi="Times New Roman" w:eastAsia="宋体" w:cs="Times New Roman"/>
          <w:kern w:val="0"/>
          <w:sz w:val="20"/>
          <w:szCs w:val="20"/>
          <w:lang w:val="en-US" w:eastAsia="zh-CN"/>
        </w:rPr>
        <w:t xml:space="preserve">he number of REs </w:t>
      </w:r>
      <w:r>
        <w:rPr>
          <w:rFonts w:hint="default" w:ascii="Times New Roman" w:hAnsi="Times New Roman" w:cs="Times New Roman"/>
          <w:kern w:val="0"/>
          <w:sz w:val="20"/>
          <w:szCs w:val="20"/>
          <w:lang w:val="en-US" w:eastAsia="zh-CN"/>
        </w:rPr>
        <w:t xml:space="preserve">is the same </w:t>
      </w:r>
      <w:r>
        <w:rPr>
          <w:rFonts w:hint="default" w:ascii="Times New Roman" w:hAnsi="Times New Roman" w:eastAsia="宋体" w:cs="Times New Roman"/>
          <w:kern w:val="0"/>
          <w:sz w:val="20"/>
          <w:szCs w:val="20"/>
          <w:lang w:val="en-US" w:eastAsia="zh-CN"/>
        </w:rPr>
        <w:t>for each slot within multiple slots</w:t>
      </w:r>
      <w:r>
        <w:rPr>
          <w:rFonts w:hint="default" w:ascii="Times New Roman" w:hAnsi="Times New Roman" w:cs="Times New Roman"/>
          <w:kern w:val="0"/>
          <w:sz w:val="20"/>
          <w:szCs w:val="20"/>
          <w:lang w:val="en-US" w:eastAsia="zh-CN"/>
        </w:rPr>
        <w:t xml:space="preserve"> of</w:t>
      </w:r>
      <w:r>
        <w:rPr>
          <w:rFonts w:hint="default" w:ascii="Times New Roman" w:hAnsi="Times New Roman" w:eastAsia="宋体" w:cs="Times New Roman"/>
          <w:kern w:val="0"/>
          <w:sz w:val="20"/>
          <w:szCs w:val="20"/>
          <w:lang w:val="en-US" w:eastAsia="zh-CN"/>
        </w:rPr>
        <w:t xml:space="preserve"> TBoMS, and the total number of REs is </w:t>
      </w:r>
      <w:r>
        <w:rPr>
          <w:rFonts w:hint="default" w:ascii="Times New Roman" w:hAnsi="Times New Roman" w:cs="Times New Roman"/>
          <w:kern w:val="0"/>
          <w:sz w:val="20"/>
          <w:szCs w:val="20"/>
          <w:lang w:val="en-US" w:eastAsia="zh-CN"/>
        </w:rPr>
        <w:t xml:space="preserve">also </w:t>
      </w:r>
      <w:r>
        <w:rPr>
          <w:rFonts w:hint="default" w:ascii="Times New Roman" w:hAnsi="Times New Roman" w:eastAsia="宋体" w:cs="Times New Roman"/>
          <w:kern w:val="0"/>
          <w:sz w:val="20"/>
          <w:szCs w:val="20"/>
          <w:lang w:val="en-US" w:eastAsia="zh-CN"/>
        </w:rPr>
        <w:t>the same for both approaches when the value of K is equal to the number of slots for TBoMS.</w:t>
      </w:r>
      <w:r>
        <w:rPr>
          <w:rFonts w:hint="eastAsia" w:cs="Times New Roman"/>
          <w:kern w:val="0"/>
          <w:sz w:val="20"/>
          <w:szCs w:val="20"/>
          <w:lang w:val="en-US" w:eastAsia="zh-CN"/>
        </w:rPr>
        <w:t xml:space="preserve"> However, </w:t>
      </w:r>
      <w:r>
        <w:rPr>
          <w:rStyle w:val="56"/>
          <w:rFonts w:hint="eastAsia" w:eastAsia="宋体" w:cs="Times New Roman"/>
          <w:i w:val="0"/>
          <w:iCs w:val="0"/>
          <w:sz w:val="20"/>
          <w:szCs w:val="20"/>
          <w:lang w:val="en-US" w:eastAsia="zh-CN"/>
        </w:rPr>
        <w:t xml:space="preserve">the intention of </w:t>
      </w:r>
      <w:r>
        <w:rPr>
          <w:rFonts w:hint="default" w:ascii="Times New Roman" w:hAnsi="Times New Roman" w:cs="Times New Roman"/>
          <w:kern w:val="0"/>
          <w:sz w:val="20"/>
          <w:szCs w:val="20"/>
          <w:lang w:val="en-US" w:eastAsia="zh-CN"/>
        </w:rPr>
        <w:t>approach 2</w:t>
      </w:r>
      <w:r>
        <w:rPr>
          <w:rStyle w:val="56"/>
          <w:rFonts w:hint="eastAsia" w:eastAsia="宋体" w:cs="Times New Roman"/>
          <w:i w:val="0"/>
          <w:iCs w:val="0"/>
          <w:sz w:val="20"/>
          <w:szCs w:val="20"/>
          <w:lang w:val="en-US" w:eastAsia="zh-CN"/>
        </w:rPr>
        <w:t xml:space="preserve"> is to potentially accommodate TBoMS</w:t>
      </w:r>
      <w:r>
        <w:rPr>
          <w:rStyle w:val="56"/>
          <w:rFonts w:hint="eastAsia" w:cs="Times New Roman"/>
          <w:i w:val="0"/>
          <w:iCs w:val="0"/>
          <w:sz w:val="20"/>
          <w:szCs w:val="20"/>
          <w:lang w:val="en-US" w:eastAsia="zh-CN"/>
        </w:rPr>
        <w:t xml:space="preserve"> with </w:t>
      </w:r>
      <w:r>
        <w:rPr>
          <w:rStyle w:val="56"/>
          <w:rFonts w:hint="eastAsia" w:eastAsia="宋体" w:cs="Times New Roman"/>
          <w:i w:val="0"/>
          <w:iCs w:val="0"/>
          <w:sz w:val="20"/>
          <w:szCs w:val="20"/>
          <w:lang w:val="en-US" w:eastAsia="zh-CN"/>
        </w:rPr>
        <w:t>type B based TDRA table</w:t>
      </w:r>
      <w:r>
        <w:rPr>
          <w:rStyle w:val="56"/>
          <w:rFonts w:hint="eastAsia" w:cs="Times New Roman"/>
          <w:i w:val="0"/>
          <w:iCs w:val="0"/>
          <w:sz w:val="20"/>
          <w:szCs w:val="20"/>
          <w:lang w:val="en-US" w:eastAsia="zh-CN"/>
        </w:rPr>
        <w:t xml:space="preserve"> and it requires</w:t>
      </w:r>
      <w:r>
        <w:rPr>
          <w:rFonts w:hint="default" w:ascii="Times New Roman" w:hAnsi="Times New Roman" w:eastAsia="宋体" w:cs="Times New Roman"/>
          <w:kern w:val="0"/>
          <w:sz w:val="20"/>
          <w:szCs w:val="20"/>
          <w:lang w:val="en-US" w:eastAsia="zh-CN"/>
        </w:rPr>
        <w:t xml:space="preserve"> more spec</w:t>
      </w:r>
      <w:r>
        <w:rPr>
          <w:rFonts w:hint="default" w:ascii="Times New Roman" w:hAnsi="Times New Roman" w:cs="Times New Roman"/>
          <w:kern w:val="0"/>
          <w:sz w:val="20"/>
          <w:szCs w:val="20"/>
          <w:lang w:val="en-US" w:eastAsia="zh-CN"/>
        </w:rPr>
        <w:t>ification</w:t>
      </w:r>
      <w:r>
        <w:rPr>
          <w:rFonts w:hint="default" w:ascii="Times New Roman" w:hAnsi="Times New Roman" w:eastAsia="宋体" w:cs="Times New Roman"/>
          <w:kern w:val="0"/>
          <w:sz w:val="20"/>
          <w:szCs w:val="20"/>
          <w:lang w:val="en-US" w:eastAsia="zh-CN"/>
        </w:rPr>
        <w:t xml:space="preserve"> </w:t>
      </w:r>
      <w:r>
        <w:rPr>
          <w:rFonts w:hint="default" w:ascii="Times New Roman" w:hAnsi="Times New Roman" w:cs="Times New Roman"/>
          <w:kern w:val="0"/>
          <w:sz w:val="20"/>
          <w:szCs w:val="20"/>
          <w:lang w:val="en-US" w:eastAsia="zh-CN"/>
        </w:rPr>
        <w:t xml:space="preserve">efforts to determine </w:t>
      </w:r>
      <w:r>
        <w:rPr>
          <w:rFonts w:hint="default" w:ascii="Times New Roman" w:hAnsi="Times New Roman" w:eastAsia="宋体" w:cs="Times New Roman"/>
          <w:kern w:val="0"/>
          <w:sz w:val="20"/>
          <w:szCs w:val="20"/>
          <w:lang w:val="en-US" w:eastAsia="zh-CN"/>
        </w:rPr>
        <w:t>the value of K.</w:t>
      </w:r>
      <w:r>
        <w:rPr>
          <w:rFonts w:hint="eastAsia" w:cs="Times New Roman"/>
          <w:kern w:val="0"/>
          <w:sz w:val="20"/>
          <w:szCs w:val="20"/>
          <w:lang w:val="en-US" w:eastAsia="zh-CN"/>
        </w:rPr>
        <w:t xml:space="preserve"> Thus, approach 1</w:t>
      </w:r>
      <w:r>
        <w:rPr>
          <w:rStyle w:val="56"/>
          <w:rFonts w:hint="eastAsia" w:eastAsia="宋体" w:cs="Times New Roman"/>
          <w:i w:val="0"/>
          <w:iCs w:val="0"/>
          <w:sz w:val="20"/>
          <w:szCs w:val="20"/>
          <w:lang w:val="en-US" w:eastAsia="zh-CN"/>
        </w:rPr>
        <w:t xml:space="preserve"> is more concrete and preferred by us</w:t>
      </w:r>
      <w:r>
        <w:rPr>
          <w:rFonts w:hint="eastAsia" w:cs="Times New Roman"/>
          <w:kern w:val="0"/>
          <w:sz w:val="20"/>
          <w:szCs w:val="20"/>
          <w:lang w:val="en-US" w:eastAsia="zh-CN"/>
        </w:rPr>
        <w:t xml:space="preserve">.  </w:t>
      </w:r>
      <w:r>
        <w:rPr>
          <w:rFonts w:hint="default" w:ascii="Times New Roman" w:hAnsi="Times New Roman" w:eastAsia="宋体" w:cs="Times New Roman"/>
          <w:kern w:val="0"/>
          <w:sz w:val="20"/>
          <w:szCs w:val="20"/>
          <w:lang w:val="en-US" w:eastAsia="zh-CN"/>
        </w:rPr>
        <w:t xml:space="preserve"> </w:t>
      </w:r>
      <w:bookmarkStart w:id="50" w:name="_GoBack"/>
      <w:bookmarkEnd w:id="50"/>
    </w:p>
    <w:p>
      <w:pPr>
        <w:rPr>
          <w:rFonts w:hint="default"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b/>
          <w:bCs/>
          <w:i/>
          <w:iCs/>
          <w:kern w:val="0"/>
          <w:sz w:val="20"/>
          <w:szCs w:val="20"/>
          <w:lang w:val="en-US" w:eastAsia="zh-CN"/>
        </w:rPr>
        <w:t xml:space="preserve">Proposal </w:t>
      </w:r>
      <w:r>
        <w:rPr>
          <w:rFonts w:hint="eastAsia" w:cs="Times New Roman"/>
          <w:b/>
          <w:bCs/>
          <w:i/>
          <w:iCs/>
          <w:kern w:val="0"/>
          <w:sz w:val="20"/>
          <w:szCs w:val="20"/>
          <w:lang w:val="en-US" w:eastAsia="zh-CN"/>
        </w:rPr>
        <w:t>8</w:t>
      </w:r>
      <w:r>
        <w:rPr>
          <w:rFonts w:hint="default" w:ascii="Times New Roman" w:hAnsi="Times New Roman" w:eastAsia="宋体" w:cs="Times New Roman"/>
          <w:b/>
          <w:bCs/>
          <w:i/>
          <w:iCs/>
          <w:kern w:val="0"/>
          <w:sz w:val="20"/>
          <w:szCs w:val="20"/>
          <w:lang w:val="en-US" w:eastAsia="zh-CN"/>
        </w:rPr>
        <w:t xml:space="preserve">: </w:t>
      </w:r>
      <w:r>
        <w:rPr>
          <w:rFonts w:hint="default" w:ascii="Times New Roman" w:hAnsi="Times New Roman" w:eastAsia="宋体" w:cs="Times New Roman"/>
          <w:b w:val="0"/>
          <w:bCs w:val="0"/>
          <w:i/>
          <w:iCs/>
          <w:kern w:val="0"/>
          <w:sz w:val="20"/>
          <w:szCs w:val="20"/>
          <w:lang w:val="en-US" w:eastAsia="zh-CN"/>
        </w:rPr>
        <w:t xml:space="preserve">Approach 1 </w:t>
      </w:r>
      <w:r>
        <w:rPr>
          <w:rFonts w:hint="default" w:ascii="Times New Roman" w:hAnsi="Times New Roman" w:cs="Times New Roman"/>
          <w:b w:val="0"/>
          <w:bCs w:val="0"/>
          <w:i/>
          <w:iCs/>
          <w:kern w:val="0"/>
          <w:sz w:val="20"/>
          <w:szCs w:val="20"/>
          <w:lang w:val="en-US" w:eastAsia="zh-CN"/>
        </w:rPr>
        <w:t>is supported for</w:t>
      </w:r>
      <w:r>
        <w:rPr>
          <w:rFonts w:hint="default" w:ascii="Times New Roman" w:hAnsi="Times New Roman" w:eastAsia="宋体" w:cs="Times New Roman"/>
          <w:b w:val="0"/>
          <w:bCs w:val="0"/>
          <w:i/>
          <w:iCs/>
          <w:kern w:val="0"/>
          <w:sz w:val="20"/>
          <w:szCs w:val="20"/>
          <w:lang w:val="en-US" w:eastAsia="zh-CN"/>
        </w:rPr>
        <w:t xml:space="preserve"> </w:t>
      </w:r>
      <w:r>
        <w:rPr>
          <w:rFonts w:hint="default" w:ascii="Times New Roman" w:hAnsi="Times New Roman" w:cs="Times New Roman"/>
          <w:b w:val="0"/>
          <w:bCs w:val="0"/>
          <w:i/>
          <w:iCs/>
          <w:kern w:val="0"/>
          <w:sz w:val="20"/>
          <w:szCs w:val="20"/>
          <w:lang w:val="en-US" w:eastAsia="zh-CN"/>
        </w:rPr>
        <w:t>determination of</w:t>
      </w:r>
      <w:r>
        <w:rPr>
          <w:rFonts w:hint="default" w:ascii="Times New Roman" w:hAnsi="Times New Roman" w:eastAsia="宋体" w:cs="Times New Roman"/>
          <w:b w:val="0"/>
          <w:bCs w:val="0"/>
          <w:i/>
          <w:iCs/>
          <w:kern w:val="0"/>
          <w:sz w:val="20"/>
          <w:szCs w:val="20"/>
          <w:lang w:val="en-US" w:eastAsia="zh-CN"/>
        </w:rPr>
        <w:t xml:space="preserve"> </w:t>
      </w:r>
      <w:r>
        <w:rPr>
          <w:rFonts w:hint="default" w:ascii="Times New Roman" w:hAnsi="Times New Roman" w:cs="Times New Roman"/>
          <w:b w:val="0"/>
          <w:bCs w:val="0"/>
          <w:i/>
          <w:iCs/>
          <w:sz w:val="20"/>
          <w:szCs w:val="20"/>
        </w:rPr>
        <w:t>N</w:t>
      </w:r>
      <w:r>
        <w:rPr>
          <w:rFonts w:hint="default" w:ascii="Times New Roman" w:hAnsi="Times New Roman" w:cs="Times New Roman"/>
          <w:b w:val="0"/>
          <w:bCs w:val="0"/>
          <w:i/>
          <w:iCs/>
          <w:sz w:val="20"/>
          <w:szCs w:val="20"/>
          <w:vertAlign w:val="subscript"/>
        </w:rPr>
        <w:t>Info</w:t>
      </w:r>
      <w:r>
        <w:rPr>
          <w:rFonts w:hint="default" w:ascii="Times New Roman" w:hAnsi="Times New Roman" w:eastAsia="宋体" w:cs="Times New Roman"/>
          <w:b w:val="0"/>
          <w:bCs w:val="0"/>
          <w:i/>
          <w:iCs/>
          <w:kern w:val="0"/>
          <w:sz w:val="20"/>
          <w:szCs w:val="20"/>
          <w:lang w:val="en-US" w:eastAsia="zh-CN"/>
        </w:rPr>
        <w:t xml:space="preserve"> for TBoMS.</w:t>
      </w:r>
      <w:r>
        <w:rPr>
          <w:rFonts w:hint="default" w:ascii="Times New Roman" w:hAnsi="Times New Roman" w:eastAsia="宋体" w:cs="Times New Roman"/>
          <w:b w:val="0"/>
          <w:bCs w:val="0"/>
          <w:kern w:val="0"/>
          <w:sz w:val="20"/>
          <w:szCs w:val="20"/>
          <w:lang w:val="en-US" w:eastAsia="zh-CN"/>
        </w:rPr>
        <w:t xml:space="preserve"> </w:t>
      </w:r>
    </w:p>
    <w:bookmarkEnd w:id="26"/>
    <w:p>
      <w:pPr>
        <w:numPr>
          <w:ilvl w:val="0"/>
          <w:numId w:val="13"/>
        </w:numPr>
        <w:ind w:left="420" w:hanging="420"/>
        <w:rPr>
          <w:rFonts w:hint="default" w:ascii="Times New Roman" w:hAnsi="Times New Roman" w:cs="Times New Roman"/>
          <w:b/>
          <w:bCs/>
          <w:sz w:val="22"/>
          <w:szCs w:val="22"/>
        </w:rPr>
      </w:pPr>
      <w:bookmarkStart w:id="27" w:name="OLE_LINK15"/>
      <w:r>
        <w:rPr>
          <w:rFonts w:hint="default" w:ascii="Times New Roman" w:hAnsi="Times New Roman" w:cs="Times New Roman"/>
          <w:b/>
          <w:bCs/>
          <w:i/>
          <w:iCs/>
          <w:sz w:val="22"/>
          <w:szCs w:val="22"/>
        </w:rPr>
        <w:t>N</w:t>
      </w:r>
      <w:r>
        <w:rPr>
          <w:rFonts w:hint="default" w:ascii="Times New Roman" w:hAnsi="Times New Roman" w:cs="Times New Roman"/>
          <w:b/>
          <w:bCs/>
          <w:i/>
          <w:iCs/>
          <w:sz w:val="22"/>
          <w:szCs w:val="22"/>
          <w:vertAlign w:val="subscript"/>
        </w:rPr>
        <w:t>oh</w:t>
      </w:r>
      <w:r>
        <w:rPr>
          <w:rFonts w:hint="default" w:ascii="Times New Roman" w:hAnsi="Times New Roman" w:cs="Times New Roman"/>
          <w:b/>
          <w:bCs/>
          <w:i/>
          <w:iCs/>
          <w:sz w:val="22"/>
          <w:szCs w:val="22"/>
          <w:vertAlign w:val="superscript"/>
        </w:rPr>
        <w:t>PRB</w:t>
      </w:r>
      <w:r>
        <w:rPr>
          <w:rFonts w:hint="default" w:ascii="Times New Roman" w:hAnsi="Times New Roman" w:cs="Times New Roman"/>
          <w:b/>
          <w:bCs/>
          <w:sz w:val="22"/>
          <w:szCs w:val="22"/>
          <w:lang w:val="en-US" w:eastAsia="zh-CN"/>
        </w:rPr>
        <w:t xml:space="preserve"> determination for TBoMS</w:t>
      </w:r>
    </w:p>
    <w:bookmarkEnd w:id="27"/>
    <w:p>
      <w:pPr>
        <w:spacing w:before="137" w:beforeLines="50"/>
        <w:rPr>
          <w:rFonts w:hint="default" w:ascii="Times New Roman" w:hAnsi="Times New Roman" w:cs="Times New Roman"/>
          <w:sz w:val="20"/>
          <w:szCs w:val="20"/>
        </w:rPr>
      </w:pPr>
      <w:r>
        <w:rPr>
          <w:rFonts w:hint="default" w:ascii="Times New Roman" w:hAnsi="Times New Roman" w:cs="Times New Roman"/>
          <w:i w:val="0"/>
          <w:iCs w:val="0"/>
          <w:sz w:val="20"/>
          <w:szCs w:val="20"/>
          <w:highlight w:val="none"/>
          <w:lang w:val="en-US" w:eastAsia="zh-CN"/>
        </w:rPr>
        <w:t xml:space="preserve">In Rel-15/16, </w:t>
      </w:r>
      <w:r>
        <w:rPr>
          <w:rFonts w:hint="default" w:ascii="Times New Roman" w:hAnsi="Times New Roman" w:cs="Times New Roman"/>
          <w:i/>
          <w:iCs/>
          <w:sz w:val="20"/>
          <w:szCs w:val="20"/>
        </w:rPr>
        <w:t>N</w:t>
      </w:r>
      <w:r>
        <w:rPr>
          <w:rFonts w:hint="default" w:ascii="Times New Roman" w:hAnsi="Times New Roman" w:cs="Times New Roman"/>
          <w:i/>
          <w:iCs/>
          <w:sz w:val="20"/>
          <w:szCs w:val="20"/>
          <w:vertAlign w:val="subscript"/>
        </w:rPr>
        <w:t>oh</w:t>
      </w:r>
      <w:r>
        <w:rPr>
          <w:rFonts w:hint="default" w:ascii="Times New Roman" w:hAnsi="Times New Roman" w:cs="Times New Roman"/>
          <w:i/>
          <w:iCs/>
          <w:sz w:val="20"/>
          <w:szCs w:val="20"/>
          <w:vertAlign w:val="superscript"/>
        </w:rPr>
        <w:t>PRB</w:t>
      </w:r>
      <w:r>
        <w:rPr>
          <w:rFonts w:hint="default" w:ascii="Times New Roman" w:hAnsi="Times New Roman" w:cs="Times New Roman"/>
          <w:i/>
          <w:iCs/>
          <w:sz w:val="20"/>
          <w:szCs w:val="20"/>
          <w:vertAlign w:val="superscript"/>
          <w:lang w:val="en-US" w:eastAsia="zh-CN"/>
        </w:rPr>
        <w:t xml:space="preserve">  </w:t>
      </w:r>
      <w:r>
        <w:rPr>
          <w:rFonts w:hint="default" w:ascii="Times New Roman" w:hAnsi="Times New Roman" w:cs="Times New Roman"/>
          <w:lang w:eastAsia="ko-KR"/>
        </w:rPr>
        <w:fldChar w:fldCharType="begin"/>
      </w:r>
      <w:r>
        <w:rPr>
          <w:rFonts w:hint="default" w:ascii="Times New Roman" w:hAnsi="Times New Roman" w:cs="Times New Roman"/>
          <w:lang w:eastAsia="ko-KR"/>
        </w:rPr>
        <w:instrText xml:space="preserve"> QUOTE </w:instrText>
      </w:r>
      <m:oMath>
        <m:sSubSup>
          <m:sSubSupPr>
            <m:ctrlPr>
              <w:rPr>
                <w:rFonts w:hint="default" w:ascii="Cambria Math" w:hAnsi="Cambria Math" w:cs="Times New Roman"/>
                <w:i/>
                <w:lang w:eastAsia="ko-KR"/>
              </w:rPr>
            </m:ctrlPr>
          </m:sSubSupPr>
          <m:e>
            <m:r>
              <m:rPr>
                <m:sty m:val="p"/>
              </m:rPr>
              <w:rPr>
                <w:rFonts w:hint="default" w:ascii="Cambria Math" w:hAnsi="Cambria Math" w:cs="Times New Roman"/>
                <w:lang w:eastAsia="ko-KR"/>
              </w:rPr>
              <m:t xml:space="preserve">N</m:t>
            </m:r>
            <m:ctrlPr>
              <w:rPr>
                <w:rFonts w:hint="default" w:ascii="Cambria Math" w:hAnsi="Cambria Math" w:cs="Times New Roman"/>
                <w:i/>
                <w:lang w:eastAsia="ko-KR"/>
              </w:rPr>
            </m:ctrlPr>
          </m:e>
          <m:sub>
            <m:r>
              <m:rPr>
                <m:sty m:val="p"/>
              </m:rPr>
              <w:rPr>
                <w:rFonts w:hint="default" w:ascii="Cambria Math" w:hAnsi="Cambria Math" w:cs="Times New Roman"/>
                <w:lang w:eastAsia="ko-KR"/>
              </w:rPr>
              <m:t xml:space="preserve">oh</m:t>
            </m:r>
            <m:ctrlPr>
              <w:rPr>
                <w:rFonts w:hint="default" w:ascii="Cambria Math" w:hAnsi="Cambria Math" w:cs="Times New Roman"/>
                <w:i/>
                <w:lang w:eastAsia="ko-KR"/>
              </w:rPr>
            </m:ctrlPr>
          </m:sub>
          <m:sup>
            <m:r>
              <m:rPr>
                <m:sty m:val="p"/>
              </m:rPr>
              <w:rPr>
                <w:rFonts w:hint="default" w:ascii="Cambria Math" w:hAnsi="Cambria Math" w:cs="Times New Roman"/>
                <w:lang w:eastAsia="ko-KR"/>
              </w:rPr>
              <m:t xml:space="preserve">PRB</m:t>
            </m:r>
            <m:ctrlPr>
              <w:rPr>
                <w:rFonts w:hint="default" w:ascii="Cambria Math" w:hAnsi="Cambria Math" w:cs="Times New Roman"/>
                <w:i/>
                <w:lang w:eastAsia="ko-KR"/>
              </w:rPr>
            </m:ctrlPr>
          </m:sup>
        </m:sSubSup>
      </m:oMath>
      <w:r>
        <w:rPr>
          <w:rFonts w:hint="default" w:ascii="Times New Roman" w:hAnsi="Times New Roman" w:cs="Times New Roman"/>
          <w:lang w:eastAsia="ko-KR"/>
        </w:rPr>
        <w:instrText xml:space="preserve"> </w:instrText>
      </w:r>
      <w:r>
        <w:rPr>
          <w:rFonts w:hint="default" w:ascii="Times New Roman" w:hAnsi="Times New Roman" w:cs="Times New Roman"/>
          <w:lang w:eastAsia="ko-KR"/>
        </w:rPr>
        <w:fldChar w:fldCharType="end"/>
      </w:r>
      <w:r>
        <w:rPr>
          <w:rFonts w:hint="default" w:ascii="Times New Roman" w:hAnsi="Times New Roman" w:cs="Times New Roman"/>
          <w:lang w:eastAsia="ko-KR"/>
        </w:rPr>
        <w:t>is the overhead configured by higher layer parameter</w:t>
      </w:r>
      <w:bookmarkStart w:id="28" w:name="OLE_LINK17"/>
      <w:r>
        <w:rPr>
          <w:rFonts w:hint="default" w:ascii="Times New Roman" w:hAnsi="Times New Roman" w:cs="Times New Roman"/>
          <w:lang w:eastAsia="ko-KR"/>
        </w:rPr>
        <w:t xml:space="preserve"> </w:t>
      </w:r>
      <w:r>
        <w:rPr>
          <w:rFonts w:hint="default" w:ascii="Times New Roman" w:hAnsi="Times New Roman" w:cs="Times New Roman"/>
          <w:i/>
          <w:lang w:eastAsia="ko-KR"/>
        </w:rPr>
        <w:t>xOverhead</w:t>
      </w:r>
      <w:bookmarkEnd w:id="28"/>
      <w:r>
        <w:rPr>
          <w:rFonts w:hint="default" w:ascii="Times New Roman" w:hAnsi="Times New Roman" w:cs="Times New Roman"/>
          <w:i/>
          <w:lang w:val="en-GB" w:eastAsia="ko-KR"/>
        </w:rPr>
        <w:t xml:space="preserve"> </w:t>
      </w:r>
      <w:r>
        <w:rPr>
          <w:rFonts w:hint="default" w:ascii="Times New Roman" w:hAnsi="Times New Roman" w:cs="Times New Roman"/>
          <w:iCs/>
          <w:lang w:val="en-US"/>
        </w:rPr>
        <w:t>in</w:t>
      </w:r>
      <w:r>
        <w:rPr>
          <w:rFonts w:hint="default" w:ascii="Times New Roman" w:hAnsi="Times New Roman" w:cs="Times New Roman"/>
          <w:i/>
          <w:iCs/>
          <w:lang w:val="en-US"/>
        </w:rPr>
        <w:t xml:space="preserve"> </w:t>
      </w:r>
      <w:r>
        <w:rPr>
          <w:rFonts w:hint="default" w:ascii="Times New Roman" w:hAnsi="Times New Roman" w:cs="Times New Roman"/>
          <w:i/>
        </w:rPr>
        <w:t>PDSCH-ServingCellConfig</w:t>
      </w:r>
      <w:r>
        <w:rPr>
          <w:rFonts w:hint="default" w:ascii="Times New Roman" w:hAnsi="Times New Roman" w:cs="Times New Roman"/>
          <w:lang w:eastAsia="ko-KR"/>
        </w:rPr>
        <w:t xml:space="preserve">. If the </w:t>
      </w:r>
      <w:r>
        <w:rPr>
          <w:rFonts w:hint="default" w:ascii="Times New Roman" w:hAnsi="Times New Roman" w:cs="Times New Roman"/>
          <w:i/>
          <w:lang w:eastAsia="ko-KR"/>
        </w:rPr>
        <w:t>xOverhead</w:t>
      </w:r>
      <w:r>
        <w:rPr>
          <w:rFonts w:hint="default" w:ascii="Times New Roman" w:hAnsi="Times New Roman" w:cs="Times New Roman"/>
          <w:lang w:eastAsia="ko-KR"/>
        </w:rPr>
        <w:t xml:space="preserve"> in </w:t>
      </w:r>
      <w:r>
        <w:rPr>
          <w:rFonts w:hint="default" w:ascii="Times New Roman" w:hAnsi="Times New Roman" w:cs="Times New Roman"/>
          <w:i/>
          <w:lang w:eastAsia="ko-KR"/>
        </w:rPr>
        <w:t>P</w:t>
      </w:r>
      <w:r>
        <w:rPr>
          <w:rFonts w:hint="default" w:ascii="Times New Roman" w:hAnsi="Times New Roman" w:cs="Times New Roman"/>
          <w:i/>
          <w:lang w:val="en-GB" w:eastAsia="ko-KR"/>
        </w:rPr>
        <w:t>D</w:t>
      </w:r>
      <w:r>
        <w:rPr>
          <w:rFonts w:hint="default" w:ascii="Times New Roman" w:hAnsi="Times New Roman" w:cs="Times New Roman"/>
          <w:i/>
          <w:lang w:eastAsia="ko-KR"/>
        </w:rPr>
        <w:t xml:space="preserve">SCH-ServingCellconfig </w:t>
      </w:r>
      <w:r>
        <w:rPr>
          <w:rFonts w:hint="default" w:ascii="Times New Roman" w:hAnsi="Times New Roman" w:cs="Times New Roman"/>
          <w:lang w:eastAsia="ko-KR"/>
        </w:rPr>
        <w:t>is not configured (a value from 6, 12, or 18), the</w:t>
      </w:r>
      <w:bookmarkStart w:id="29" w:name="OLE_LINK4"/>
      <w:r>
        <w:rPr>
          <w:rFonts w:hint="default" w:ascii="Times New Roman" w:hAnsi="Times New Roman" w:cs="Times New Roman"/>
          <w:lang w:eastAsia="ko-KR"/>
        </w:rPr>
        <w:t xml:space="preserve"> </w:t>
      </w:r>
      <w:bookmarkStart w:id="30" w:name="OLE_LINK20"/>
      <w:r>
        <w:rPr>
          <w:rFonts w:hint="default" w:ascii="Times New Roman" w:hAnsi="Times New Roman" w:cs="Times New Roman"/>
          <w:i/>
          <w:iCs/>
          <w:sz w:val="20"/>
          <w:szCs w:val="20"/>
        </w:rPr>
        <w:t>N</w:t>
      </w:r>
      <w:r>
        <w:rPr>
          <w:rFonts w:hint="default" w:ascii="Times New Roman" w:hAnsi="Times New Roman" w:cs="Times New Roman"/>
          <w:i/>
          <w:iCs/>
          <w:sz w:val="20"/>
          <w:szCs w:val="20"/>
          <w:vertAlign w:val="subscript"/>
        </w:rPr>
        <w:t>oh</w:t>
      </w:r>
      <w:r>
        <w:rPr>
          <w:rFonts w:hint="default" w:ascii="Times New Roman" w:hAnsi="Times New Roman" w:cs="Times New Roman"/>
          <w:i/>
          <w:iCs/>
          <w:sz w:val="20"/>
          <w:szCs w:val="20"/>
          <w:vertAlign w:val="superscript"/>
        </w:rPr>
        <w:t>PRB</w:t>
      </w:r>
      <w:bookmarkEnd w:id="29"/>
      <w:bookmarkEnd w:id="30"/>
      <w:r>
        <w:rPr>
          <w:rFonts w:hint="default" w:ascii="Times New Roman" w:hAnsi="Times New Roman" w:cs="Times New Roman"/>
          <w:lang w:eastAsia="ko-KR"/>
        </w:rPr>
        <w:t xml:space="preserve"> is set to 0.</w:t>
      </w:r>
      <w:r>
        <w:rPr>
          <w:rFonts w:hint="default" w:ascii="Times New Roman" w:hAnsi="Times New Roman" w:cs="Times New Roman"/>
          <w:lang w:val="en-US" w:eastAsia="zh-CN"/>
        </w:rPr>
        <w:t xml:space="preserve"> </w:t>
      </w:r>
      <w:r>
        <w:rPr>
          <w:rFonts w:hint="default" w:ascii="Times New Roman" w:hAnsi="Times New Roman" w:cs="Times New Roman"/>
          <w:sz w:val="20"/>
          <w:szCs w:val="20"/>
          <w:lang w:val="en-US" w:eastAsia="zh-CN"/>
        </w:rPr>
        <w:t xml:space="preserve">In RAN1#104-e, the </w:t>
      </w:r>
      <w:r>
        <w:rPr>
          <w:rFonts w:hint="default" w:ascii="Times New Roman" w:hAnsi="Times New Roman" w:cs="Times New Roman"/>
          <w:sz w:val="20"/>
          <w:szCs w:val="20"/>
        </w:rPr>
        <w:t xml:space="preserve">following </w:t>
      </w:r>
      <w:r>
        <w:rPr>
          <w:rFonts w:hint="default" w:ascii="Times New Roman" w:hAnsi="Times New Roman" w:cs="Times New Roman"/>
          <w:sz w:val="20"/>
          <w:szCs w:val="20"/>
          <w:lang w:val="en-US" w:eastAsia="zh-CN"/>
        </w:rPr>
        <w:t xml:space="preserve">two </w:t>
      </w:r>
      <w:r>
        <w:rPr>
          <w:rFonts w:hint="default" w:ascii="Times New Roman" w:hAnsi="Times New Roman" w:cs="Times New Roman"/>
          <w:sz w:val="20"/>
          <w:szCs w:val="20"/>
          <w:lang w:eastAsia="zh-CN"/>
        </w:rPr>
        <w:t>o</w:t>
      </w:r>
      <w:r>
        <w:rPr>
          <w:rFonts w:hint="default" w:ascii="Times New Roman" w:hAnsi="Times New Roman" w:cs="Times New Roman"/>
          <w:sz w:val="20"/>
          <w:szCs w:val="20"/>
          <w:lang w:val="en-US" w:eastAsia="zh-CN"/>
        </w:rPr>
        <w:t>ptions were</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a</w:t>
      </w:r>
      <w:r>
        <w:rPr>
          <w:rFonts w:hint="default" w:ascii="Times New Roman" w:hAnsi="Times New Roman" w:cs="Times New Roman"/>
          <w:sz w:val="20"/>
          <w:szCs w:val="20"/>
          <w:lang w:val="en-US" w:eastAsia="zh-CN"/>
        </w:rPr>
        <w:t xml:space="preserve">greed for further consideration </w:t>
      </w:r>
      <w:r>
        <w:rPr>
          <w:rFonts w:hint="default" w:ascii="Times New Roman" w:hAnsi="Times New Roman" w:cs="Times New Roman"/>
          <w:sz w:val="20"/>
          <w:szCs w:val="20"/>
        </w:rPr>
        <w:t xml:space="preserve">to </w:t>
      </w:r>
      <w:r>
        <w:rPr>
          <w:rFonts w:hint="default" w:ascii="Times New Roman" w:hAnsi="Times New Roman" w:cs="Times New Roman"/>
          <w:sz w:val="20"/>
          <w:szCs w:val="20"/>
          <w:lang w:val="en-US" w:eastAsia="zh-CN"/>
        </w:rPr>
        <w:t>calculat</w:t>
      </w:r>
      <w:bookmarkStart w:id="31" w:name="OLE_LINK14"/>
      <w:r>
        <w:rPr>
          <w:rFonts w:hint="default" w:ascii="Times New Roman" w:hAnsi="Times New Roman" w:cs="Times New Roman"/>
          <w:sz w:val="20"/>
          <w:szCs w:val="20"/>
          <w:lang w:val="en-US" w:eastAsia="zh-CN"/>
        </w:rPr>
        <w:t>e</w:t>
      </w:r>
      <w:r>
        <w:rPr>
          <w:rFonts w:hint="default" w:ascii="Times New Roman" w:hAnsi="Times New Roman" w:cs="Times New Roman"/>
          <w:sz w:val="20"/>
          <w:szCs w:val="20"/>
          <w:lang w:val="fr-FR"/>
        </w:rPr>
        <w:fldChar w:fldCharType="begin"/>
      </w:r>
      <w:r>
        <w:rPr>
          <w:rFonts w:hint="default" w:ascii="Times New Roman" w:hAnsi="Times New Roman" w:cs="Times New Roman"/>
          <w:sz w:val="20"/>
          <w:szCs w:val="20"/>
        </w:rPr>
        <w:instrText xml:space="preserve"> QUOTE </w:instrText>
      </w:r>
      <m:oMath>
        <m:sSub>
          <m:sSubPr>
            <m:ctrlPr>
              <w:rPr>
                <w:rFonts w:hint="default" w:ascii="Cambria Math" w:hAnsi="Cambria Math" w:eastAsia="MS PGothic" w:cs="Times New Roman"/>
                <w:i/>
                <w:iCs/>
                <w:sz w:val="20"/>
                <w:szCs w:val="20"/>
                <w:lang w:val="fr-FR"/>
              </w:rPr>
            </m:ctrlPr>
          </m:sSubPr>
          <m:e>
            <m:r>
              <m:rPr>
                <m:sty m:val="p"/>
              </m:rPr>
              <w:rPr>
                <w:rFonts w:hint="default" w:ascii="Cambria Math" w:hAnsi="Cambria Math" w:cs="Times New Roman"/>
                <w:sz w:val="20"/>
                <w:szCs w:val="20"/>
              </w:rPr>
              <m:t xml:space="preserve">N</m:t>
            </m:r>
            <m:ctrlPr>
              <w:rPr>
                <w:rFonts w:hint="default" w:ascii="Cambria Math" w:hAnsi="Cambria Math" w:eastAsia="MS PGothic" w:cs="Times New Roman"/>
                <w:i/>
                <w:iCs/>
                <w:sz w:val="20"/>
                <w:szCs w:val="20"/>
                <w:lang w:val="fr-FR"/>
              </w:rPr>
            </m:ctrlPr>
          </m:e>
          <m:sub>
            <m:r>
              <m:rPr>
                <m:sty m:val="p"/>
              </m:rPr>
              <w:rPr>
                <w:rFonts w:hint="default" w:ascii="Cambria Math" w:hAnsi="Cambria Math" w:cs="Times New Roman"/>
                <w:sz w:val="20"/>
                <w:szCs w:val="20"/>
              </w:rPr>
              <m:t xml:space="preserve">info</m:t>
            </m:r>
            <m:ctrlPr>
              <w:rPr>
                <w:rFonts w:hint="default" w:ascii="Cambria Math" w:hAnsi="Cambria Math" w:eastAsia="MS PGothic" w:cs="Times New Roman"/>
                <w:i/>
                <w:iCs/>
                <w:sz w:val="20"/>
                <w:szCs w:val="20"/>
                <w:lang w:val="fr-FR"/>
              </w:rPr>
            </m:ctrlPr>
          </m:sub>
        </m:sSub>
      </m:oMath>
      <w:r>
        <w:rPr>
          <w:rFonts w:hint="default" w:ascii="Times New Roman" w:hAnsi="Times New Roman" w:cs="Times New Roman"/>
          <w:sz w:val="20"/>
          <w:szCs w:val="20"/>
        </w:rPr>
        <w:instrText xml:space="preserve"> </w:instrText>
      </w:r>
      <w:r>
        <w:rPr>
          <w:rFonts w:hint="default" w:ascii="Times New Roman" w:hAnsi="Times New Roman" w:cs="Times New Roman"/>
          <w:sz w:val="20"/>
          <w:szCs w:val="20"/>
          <w:lang w:val="fr-FR"/>
        </w:rPr>
        <w:fldChar w:fldCharType="end"/>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N</w:t>
      </w:r>
      <w:r>
        <w:rPr>
          <w:rFonts w:hint="default" w:ascii="Times New Roman" w:hAnsi="Times New Roman" w:cs="Times New Roman"/>
          <w:i/>
          <w:iCs/>
          <w:sz w:val="20"/>
          <w:szCs w:val="20"/>
          <w:vertAlign w:val="subscript"/>
        </w:rPr>
        <w:t>oh</w:t>
      </w:r>
      <w:r>
        <w:rPr>
          <w:rFonts w:hint="default" w:ascii="Times New Roman" w:hAnsi="Times New Roman" w:cs="Times New Roman"/>
          <w:i/>
          <w:iCs/>
          <w:sz w:val="20"/>
          <w:szCs w:val="20"/>
          <w:vertAlign w:val="superscript"/>
        </w:rPr>
        <w:t>PRB</w:t>
      </w:r>
      <w:r>
        <w:rPr>
          <w:rFonts w:hint="default" w:ascii="Times New Roman" w:hAnsi="Times New Roman" w:cs="Times New Roman"/>
          <w:sz w:val="20"/>
          <w:szCs w:val="20"/>
        </w:rPr>
        <w:t xml:space="preserve"> for TBoMS</w:t>
      </w:r>
      <w:bookmarkEnd w:id="31"/>
      <w:r>
        <w:rPr>
          <w:rFonts w:hint="default" w:ascii="Times New Roman" w:hAnsi="Times New Roman" w:cs="Times New Roman"/>
          <w:sz w:val="20"/>
          <w:szCs w:val="20"/>
          <w:lang w:val="en-US" w:eastAsia="zh-CN"/>
        </w:rPr>
        <w:t>:</w:t>
      </w:r>
    </w:p>
    <w:p>
      <w:pPr>
        <w:pStyle w:val="114"/>
        <w:numPr>
          <w:ilvl w:val="0"/>
          <w:numId w:val="18"/>
        </w:numPr>
        <w:spacing w:after="0"/>
        <w:ind w:left="714" w:hanging="357"/>
        <w:rPr>
          <w:rFonts w:hint="default" w:ascii="Times New Roman" w:hAnsi="Times New Roman" w:cs="Times New Roman"/>
          <w:sz w:val="20"/>
          <w:szCs w:val="20"/>
        </w:rPr>
      </w:pPr>
      <w:r>
        <w:rPr>
          <w:rStyle w:val="53"/>
          <w:rFonts w:hint="default" w:ascii="Times New Roman" w:hAnsi="Times New Roman" w:eastAsia="Times New Roman" w:cs="Times New Roman"/>
          <w:sz w:val="20"/>
          <w:szCs w:val="20"/>
        </w:rPr>
        <w:t>Option 1</w:t>
      </w:r>
      <w:r>
        <w:rPr>
          <w:rFonts w:hint="default" w:ascii="Times New Roman" w:hAnsi="Times New Roman" w:cs="Times New Roman"/>
          <w:sz w:val="20"/>
          <w:szCs w:val="20"/>
        </w:rPr>
        <w:t xml:space="preserve">: </w:t>
      </w:r>
      <w:bookmarkStart w:id="32" w:name="OLE_LINK10"/>
      <w:bookmarkStart w:id="33" w:name="OLE_LINK13"/>
      <w:r>
        <w:rPr>
          <w:rFonts w:hint="default" w:ascii="Times New Roman" w:hAnsi="Times New Roman" w:cs="Times New Roman"/>
          <w:i/>
          <w:iCs/>
          <w:sz w:val="20"/>
          <w:szCs w:val="20"/>
        </w:rPr>
        <w:t>N</w:t>
      </w:r>
      <w:r>
        <w:rPr>
          <w:rFonts w:hint="default" w:ascii="Times New Roman" w:hAnsi="Times New Roman" w:cs="Times New Roman"/>
          <w:i/>
          <w:iCs/>
          <w:sz w:val="20"/>
          <w:szCs w:val="20"/>
          <w:vertAlign w:val="subscript"/>
        </w:rPr>
        <w:t>oh</w:t>
      </w:r>
      <w:r>
        <w:rPr>
          <w:rFonts w:hint="default" w:ascii="Times New Roman" w:hAnsi="Times New Roman" w:cs="Times New Roman"/>
          <w:i/>
          <w:iCs/>
          <w:sz w:val="20"/>
          <w:szCs w:val="20"/>
          <w:vertAlign w:val="superscript"/>
        </w:rPr>
        <w:t>PRB</w:t>
      </w:r>
      <w:bookmarkEnd w:id="32"/>
      <w:r>
        <w:rPr>
          <w:rFonts w:hint="default" w:ascii="Times New Roman" w:hAnsi="Times New Roman" w:cs="Times New Roman"/>
          <w:sz w:val="20"/>
          <w:szCs w:val="20"/>
        </w:rPr>
        <w:t xml:space="preserve"> is assumed to be the same for all the slots over which the TBoMS transmission is allocated and can be configured by </w:t>
      </w:r>
      <w:r>
        <w:rPr>
          <w:rStyle w:val="56"/>
          <w:rFonts w:hint="default" w:ascii="Times New Roman" w:hAnsi="Times New Roman" w:eastAsia="Times New Roman" w:cs="Times New Roman"/>
          <w:sz w:val="20"/>
          <w:szCs w:val="20"/>
        </w:rPr>
        <w:t>xOverhead</w:t>
      </w:r>
      <w:r>
        <w:rPr>
          <w:rFonts w:hint="default" w:ascii="Times New Roman" w:hAnsi="Times New Roman" w:cs="Times New Roman"/>
          <w:sz w:val="20"/>
          <w:szCs w:val="20"/>
        </w:rPr>
        <w:t xml:space="preserve"> as in Rel-15/16.</w:t>
      </w:r>
    </w:p>
    <w:bookmarkEnd w:id="33"/>
    <w:p>
      <w:pPr>
        <w:pStyle w:val="114"/>
        <w:numPr>
          <w:ilvl w:val="0"/>
          <w:numId w:val="18"/>
        </w:numPr>
        <w:spacing w:after="0"/>
        <w:ind w:left="714" w:hanging="357"/>
        <w:rPr>
          <w:rFonts w:hint="default" w:ascii="Times New Roman" w:hAnsi="Times New Roman" w:cs="Times New Roman"/>
          <w:sz w:val="20"/>
          <w:szCs w:val="20"/>
        </w:rPr>
      </w:pPr>
      <w:r>
        <w:rPr>
          <w:rStyle w:val="53"/>
          <w:rFonts w:hint="default" w:ascii="Times New Roman" w:hAnsi="Times New Roman" w:eastAsia="Times New Roman" w:cs="Times New Roman"/>
          <w:sz w:val="20"/>
          <w:szCs w:val="20"/>
        </w:rPr>
        <w:t>Option 2</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N</w:t>
      </w:r>
      <w:r>
        <w:rPr>
          <w:rFonts w:hint="default" w:ascii="Times New Roman" w:hAnsi="Times New Roman" w:cs="Times New Roman"/>
          <w:i/>
          <w:iCs/>
          <w:sz w:val="20"/>
          <w:szCs w:val="20"/>
          <w:vertAlign w:val="subscript"/>
        </w:rPr>
        <w:t>oh</w:t>
      </w:r>
      <w:r>
        <w:rPr>
          <w:rFonts w:hint="default" w:ascii="Times New Roman" w:hAnsi="Times New Roman" w:cs="Times New Roman"/>
          <w:i/>
          <w:iCs/>
          <w:sz w:val="20"/>
          <w:szCs w:val="20"/>
          <w:vertAlign w:val="superscript"/>
        </w:rPr>
        <w:t>PRB</w:t>
      </w:r>
      <w:r>
        <w:rPr>
          <w:rFonts w:hint="default" w:ascii="Times New Roman" w:hAnsi="Times New Roman" w:cs="Times New Roman"/>
          <w:sz w:val="20"/>
          <w:szCs w:val="20"/>
        </w:rPr>
        <w:t xml:space="preserve"> is calculated depending on both </w:t>
      </w:r>
      <w:r>
        <w:rPr>
          <w:rStyle w:val="56"/>
          <w:rFonts w:hint="default" w:ascii="Times New Roman" w:hAnsi="Times New Roman" w:eastAsia="Times New Roman" w:cs="Times New Roman"/>
          <w:sz w:val="20"/>
          <w:szCs w:val="20"/>
        </w:rPr>
        <w:t>xOverhead</w:t>
      </w:r>
      <w:r>
        <w:rPr>
          <w:rFonts w:hint="default" w:ascii="Times New Roman" w:hAnsi="Times New Roman" w:cs="Times New Roman"/>
          <w:sz w:val="20"/>
          <w:szCs w:val="20"/>
        </w:rPr>
        <w:t xml:space="preserve"> and the number of symbols or slots (FFS whether symbol or slot are used) over which the TBoMS transmission is allocated.</w:t>
      </w:r>
    </w:p>
    <w:p>
      <w:pPr>
        <w:pStyle w:val="114"/>
        <w:numPr>
          <w:ilvl w:val="1"/>
          <w:numId w:val="19"/>
        </w:numPr>
        <w:spacing w:after="0"/>
        <w:rPr>
          <w:rFonts w:hint="default" w:ascii="Times New Roman" w:hAnsi="Times New Roman" w:cs="Times New Roman"/>
          <w:sz w:val="20"/>
          <w:szCs w:val="20"/>
        </w:rPr>
      </w:pPr>
      <w:r>
        <w:rPr>
          <w:rFonts w:hint="default" w:ascii="Times New Roman" w:hAnsi="Times New Roman" w:cs="Times New Roman"/>
          <w:sz w:val="20"/>
          <w:szCs w:val="20"/>
        </w:rPr>
        <w:t xml:space="preserve">FFS: if either the number of symbols or the number of slots is used. </w:t>
      </w:r>
    </w:p>
    <w:p>
      <w:pPr>
        <w:pStyle w:val="114"/>
        <w:numPr>
          <w:ilvl w:val="1"/>
          <w:numId w:val="19"/>
        </w:numPr>
        <w:spacing w:after="0"/>
        <w:rPr>
          <w:rFonts w:hint="default" w:ascii="Times New Roman" w:hAnsi="Times New Roman" w:cs="Times New Roman"/>
          <w:sz w:val="20"/>
          <w:szCs w:val="20"/>
        </w:rPr>
      </w:pPr>
      <w:r>
        <w:rPr>
          <w:rFonts w:hint="default" w:ascii="Times New Roman" w:hAnsi="Times New Roman" w:cs="Times New Roman"/>
          <w:sz w:val="20"/>
          <w:szCs w:val="20"/>
        </w:rPr>
        <w:t xml:space="preserve">FFS: if </w:t>
      </w:r>
      <w:bookmarkStart w:id="34" w:name="OLE_LINK11"/>
      <w:bookmarkStart w:id="35" w:name="OLE_LINK12"/>
      <w:r>
        <w:rPr>
          <w:rStyle w:val="56"/>
          <w:rFonts w:hint="default" w:ascii="Times New Roman" w:hAnsi="Times New Roman" w:eastAsia="Times New Roman" w:cs="Times New Roman"/>
          <w:sz w:val="20"/>
          <w:szCs w:val="20"/>
        </w:rPr>
        <w:t>xOverhead</w:t>
      </w:r>
      <w:bookmarkEnd w:id="34"/>
      <w:r>
        <w:rPr>
          <w:rStyle w:val="56"/>
          <w:rFonts w:hint="default" w:ascii="Times New Roman" w:hAnsi="Times New Roman" w:eastAsia="Times New Roman" w:cs="Times New Roman"/>
          <w:sz w:val="20"/>
          <w:szCs w:val="20"/>
        </w:rPr>
        <w:t xml:space="preserve"> </w:t>
      </w:r>
      <w:bookmarkEnd w:id="35"/>
      <w:r>
        <w:rPr>
          <w:rStyle w:val="56"/>
          <w:rFonts w:hint="default" w:ascii="Times New Roman" w:hAnsi="Times New Roman" w:eastAsia="Times New Roman" w:cs="Times New Roman"/>
          <w:sz w:val="20"/>
          <w:szCs w:val="20"/>
        </w:rPr>
        <w:t>is separately configured from the one in Rel-15/16.</w:t>
      </w:r>
    </w:p>
    <w:p>
      <w:pPr>
        <w:spacing w:before="137" w:beforeLines="50"/>
        <w:rPr>
          <w:rFonts w:hint="default" w:ascii="Times New Roman" w:hAnsi="Times New Roman"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As discussed in [2], Option 1 can be interpreted as using the legacy configured </w:t>
      </w:r>
      <w:r>
        <w:rPr>
          <w:rStyle w:val="56"/>
          <w:rFonts w:hint="default" w:ascii="Times New Roman" w:hAnsi="Times New Roman" w:eastAsia="Times New Roman" w:cs="Times New Roman"/>
          <w:sz w:val="20"/>
          <w:szCs w:val="20"/>
        </w:rPr>
        <w:t>xOverhead</w:t>
      </w:r>
      <w:r>
        <w:rPr>
          <w:rStyle w:val="56"/>
          <w:rFonts w:hint="eastAsia" w:eastAsia="宋体" w:cs="Times New Roman"/>
          <w:i w:val="0"/>
          <w:iCs w:val="0"/>
          <w:sz w:val="20"/>
          <w:szCs w:val="20"/>
          <w:lang w:val="en-US" w:eastAsia="zh-CN"/>
        </w:rPr>
        <w:t xml:space="preserve"> which applies to all slots for TBoMS slots. In this sense, it can also be included in Option 2. However, the intention of Option 2 is to potentially accommodate TBoMS</w:t>
      </w:r>
      <w:r>
        <w:rPr>
          <w:rStyle w:val="56"/>
          <w:rFonts w:hint="eastAsia" w:cs="Times New Roman"/>
          <w:i w:val="0"/>
          <w:iCs w:val="0"/>
          <w:sz w:val="20"/>
          <w:szCs w:val="20"/>
          <w:lang w:val="en-US" w:eastAsia="zh-CN"/>
        </w:rPr>
        <w:t xml:space="preserve"> with </w:t>
      </w:r>
      <w:r>
        <w:rPr>
          <w:rStyle w:val="56"/>
          <w:rFonts w:hint="eastAsia" w:eastAsia="宋体" w:cs="Times New Roman"/>
          <w:i w:val="0"/>
          <w:iCs w:val="0"/>
          <w:sz w:val="20"/>
          <w:szCs w:val="20"/>
          <w:lang w:val="en-US" w:eastAsia="zh-CN"/>
        </w:rPr>
        <w:t xml:space="preserve">type B based TDRA table. As discussed in section 2.1, type A based TDRA table is sufficient, and therefore Option 1 is more concrete and preferred by us. </w:t>
      </w:r>
    </w:p>
    <w:p>
      <w:pPr>
        <w:pStyle w:val="114"/>
        <w:numPr>
          <w:ilvl w:val="0"/>
          <w:numId w:val="0"/>
        </w:numPr>
        <w:spacing w:after="0"/>
        <w:rPr>
          <w:rFonts w:hint="default" w:ascii="Times New Roman" w:hAnsi="Times New Roman" w:cs="Times New Roman"/>
          <w:i/>
          <w:iCs/>
          <w:sz w:val="20"/>
          <w:szCs w:val="20"/>
        </w:rPr>
      </w:pPr>
      <w:bookmarkStart w:id="36" w:name="OLE_LINK35"/>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9</w:t>
      </w:r>
      <w:r>
        <w:rPr>
          <w:rFonts w:hint="default" w:ascii="Times New Roman" w:hAnsi="Times New Roman" w:cs="Times New Roman"/>
          <w:b/>
          <w:bCs/>
          <w:i/>
          <w:iCs/>
          <w:sz w:val="20"/>
          <w:szCs w:val="20"/>
          <w:highlight w:val="none"/>
          <w:lang w:val="en-US" w:eastAsia="zh-CN"/>
        </w:rPr>
        <w:t xml:space="preserve">: </w:t>
      </w:r>
      <w:r>
        <w:rPr>
          <w:rFonts w:hint="default" w:ascii="Times New Roman" w:hAnsi="Times New Roman" w:cs="Times New Roman"/>
          <w:i/>
          <w:iCs/>
          <w:sz w:val="20"/>
          <w:szCs w:val="20"/>
        </w:rPr>
        <w:t>N</w:t>
      </w:r>
      <w:r>
        <w:rPr>
          <w:rFonts w:hint="default" w:ascii="Times New Roman" w:hAnsi="Times New Roman" w:cs="Times New Roman"/>
          <w:i/>
          <w:iCs/>
          <w:sz w:val="20"/>
          <w:szCs w:val="20"/>
          <w:vertAlign w:val="subscript"/>
        </w:rPr>
        <w:t>oh</w:t>
      </w:r>
      <w:r>
        <w:rPr>
          <w:rFonts w:hint="default" w:ascii="Times New Roman" w:hAnsi="Times New Roman" w:cs="Times New Roman"/>
          <w:i/>
          <w:iCs/>
          <w:sz w:val="20"/>
          <w:szCs w:val="20"/>
          <w:vertAlign w:val="superscript"/>
        </w:rPr>
        <w:t>PRB</w:t>
      </w:r>
      <w:r>
        <w:rPr>
          <w:rFonts w:hint="default" w:ascii="Times New Roman" w:hAnsi="Times New Roman" w:cs="Times New Roman"/>
          <w:i/>
          <w:iCs/>
          <w:sz w:val="20"/>
          <w:szCs w:val="20"/>
        </w:rPr>
        <w:t xml:space="preserve"> is assumed to be the same for all the slots over which the TBoMS transmission is allocated and can be configured by </w:t>
      </w:r>
      <w:r>
        <w:rPr>
          <w:rStyle w:val="56"/>
          <w:rFonts w:hint="default" w:ascii="Times New Roman" w:hAnsi="Times New Roman" w:eastAsia="Times New Roman" w:cs="Times New Roman"/>
          <w:i/>
          <w:iCs/>
          <w:sz w:val="20"/>
          <w:szCs w:val="20"/>
        </w:rPr>
        <w:t>xOverhead</w:t>
      </w:r>
      <w:r>
        <w:rPr>
          <w:rFonts w:hint="default" w:ascii="Times New Roman" w:hAnsi="Times New Roman" w:cs="Times New Roman"/>
          <w:i/>
          <w:iCs/>
          <w:sz w:val="20"/>
          <w:szCs w:val="20"/>
        </w:rPr>
        <w:t xml:space="preserve"> as in Rel-15/16.</w:t>
      </w:r>
      <w:bookmarkEnd w:id="36"/>
    </w:p>
    <w:p>
      <w:pPr>
        <w:pStyle w:val="114"/>
        <w:numPr>
          <w:ilvl w:val="0"/>
          <w:numId w:val="0"/>
        </w:numPr>
        <w:spacing w:after="0"/>
        <w:rPr>
          <w:rFonts w:hint="default" w:ascii="Times New Roman" w:hAnsi="Times New Roman" w:cs="Times New Roman"/>
          <w:i/>
          <w:iCs/>
          <w:sz w:val="20"/>
          <w:szCs w:val="20"/>
          <w:lang w:val="en-US" w:eastAsia="zh-CN"/>
        </w:rPr>
      </w:pPr>
    </w:p>
    <w:p>
      <w:pPr>
        <w:numPr>
          <w:ilvl w:val="0"/>
          <w:numId w:val="13"/>
        </w:numPr>
        <w:ind w:left="420" w:hanging="420"/>
        <w:rPr>
          <w:rFonts w:hint="default" w:ascii="Times New Roman" w:hAnsi="Times New Roman" w:cs="Times New Roman"/>
          <w:b/>
          <w:bCs/>
          <w:i/>
          <w:iCs/>
          <w:sz w:val="22"/>
          <w:szCs w:val="22"/>
          <w:lang w:val="en-US" w:eastAsia="zh-CN"/>
        </w:rPr>
      </w:pPr>
      <w:bookmarkStart w:id="37" w:name="OLE_LINK16"/>
      <w:r>
        <w:rPr>
          <w:rFonts w:hint="default" w:ascii="Times New Roman" w:hAnsi="Times New Roman" w:cs="Times New Roman"/>
          <w:b/>
          <w:bCs/>
          <w:sz w:val="22"/>
          <w:szCs w:val="22"/>
          <w:lang w:val="en-US" w:eastAsia="zh-CN"/>
        </w:rPr>
        <w:t>TBS limitation for TBoMS</w:t>
      </w:r>
    </w:p>
    <w:bookmarkEnd w:id="37"/>
    <w:p>
      <w:pPr>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TBoMS, </w:t>
      </w:r>
      <w:r>
        <w:rPr>
          <w:rFonts w:hint="default" w:ascii="Times New Roman" w:hAnsi="Times New Roman" w:eastAsia="宋体" w:cs="Times New Roman"/>
          <w:sz w:val="20"/>
          <w:szCs w:val="20"/>
        </w:rPr>
        <w:t>TBS</w:t>
      </w:r>
      <w:r>
        <w:rPr>
          <w:rFonts w:hint="default"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rPr>
        <w:t xml:space="preserve"> determined based on multiple slots and transmitted over multiple slots</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 xml:space="preserve">It has been agreed that the maximum supported TBS for TBoMS should not exceed legacy maximum supported TBS in Rel -15/6 for the same number of layers. </w:t>
      </w:r>
      <w:bookmarkStart w:id="38" w:name="OLE_LINK46"/>
      <w:r>
        <w:rPr>
          <w:rFonts w:hint="default" w:ascii="Times New Roman" w:hAnsi="Times New Roman" w:cs="Times New Roman"/>
          <w:sz w:val="20"/>
          <w:szCs w:val="20"/>
          <w:lang w:val="en-US" w:eastAsia="zh-CN"/>
        </w:rPr>
        <w:t xml:space="preserve">A following-up question is how to limit the maximum TBS considering the number of REs could be used is K times of </w:t>
      </w:r>
      <w:r>
        <w:rPr>
          <w:rFonts w:hint="eastAsia" w:cs="Times New Roman"/>
          <w:sz w:val="20"/>
          <w:szCs w:val="20"/>
          <w:lang w:val="en-US" w:eastAsia="zh-CN"/>
        </w:rPr>
        <w:t xml:space="preserve">the </w:t>
      </w:r>
      <w:r>
        <w:rPr>
          <w:rFonts w:hint="default" w:ascii="Times New Roman" w:hAnsi="Times New Roman" w:cs="Times New Roman"/>
          <w:sz w:val="20"/>
          <w:szCs w:val="20"/>
          <w:lang w:val="en-US" w:eastAsia="zh-CN"/>
        </w:rPr>
        <w:t xml:space="preserve">legacy. </w:t>
      </w:r>
    </w:p>
    <w:p>
      <w:pPr>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One simple way is to directly limit the maximum number of PRBs as discussed in section 2.2. However, it would need some cautious discussion to determine a specific maximum value. Another approach is to limit the maximum TBS by the conditions of date rate limitations </w:t>
      </w:r>
      <w:r>
        <w:rPr>
          <w:rFonts w:hint="default" w:ascii="Times New Roman" w:hAnsi="Times New Roman" w:cs="Times New Roman"/>
          <w:i/>
          <w:iCs/>
          <w:sz w:val="20"/>
          <w:szCs w:val="20"/>
          <w:highlight w:val="none"/>
          <w:lang w:val="en-US" w:eastAsia="zh-CN"/>
        </w:rPr>
        <w:t>DataRate and</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i/>
          <w:iCs/>
          <w:sz w:val="20"/>
          <w:szCs w:val="20"/>
          <w:highlight w:val="none"/>
          <w:lang w:val="en-US" w:eastAsia="zh-CN"/>
        </w:rPr>
        <w:t xml:space="preserve">DataRateCC. </w:t>
      </w:r>
    </w:p>
    <w:p>
      <w:pPr>
        <w:numPr>
          <w:ilvl w:val="0"/>
          <w:numId w:val="0"/>
        </w:numPr>
        <w:rPr>
          <w:rFonts w:hint="default" w:ascii="Times New Roman" w:hAnsi="Times New Roman" w:cs="Times New Roman"/>
          <w:sz w:val="20"/>
          <w:szCs w:val="20"/>
          <w:lang w:val="en-US" w:eastAsia="zh-CN"/>
        </w:rPr>
      </w:pPr>
      <w:bookmarkStart w:id="39" w:name="OLE_LINK36"/>
      <w:r>
        <w:rPr>
          <w:rFonts w:hint="default" w:ascii="Times New Roman" w:hAnsi="Times New Roman" w:cs="Times New Roman"/>
          <w:b/>
          <w:bCs/>
          <w:i/>
          <w:iCs/>
          <w:sz w:val="20"/>
          <w:szCs w:val="20"/>
          <w:highlight w:val="none"/>
          <w:lang w:val="en-US" w:eastAsia="zh-CN"/>
        </w:rPr>
        <w:t>Proposal 1</w:t>
      </w:r>
      <w:r>
        <w:rPr>
          <w:rFonts w:hint="eastAsia" w:cs="Times New Roman"/>
          <w:b/>
          <w:bCs/>
          <w:i/>
          <w:iCs/>
          <w:sz w:val="20"/>
          <w:szCs w:val="20"/>
          <w:highlight w:val="none"/>
          <w:lang w:val="en-US" w:eastAsia="zh-CN"/>
        </w:rPr>
        <w:t>0</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Th</w:t>
      </w:r>
      <w:r>
        <w:rPr>
          <w:rFonts w:hint="default" w:ascii="Times New Roman" w:hAnsi="Times New Roman" w:cs="Times New Roman"/>
          <w:i/>
          <w:iCs/>
          <w:sz w:val="20"/>
          <w:szCs w:val="20"/>
          <w:lang w:val="en-US" w:eastAsia="zh-CN"/>
        </w:rPr>
        <w:t xml:space="preserve">e maximum TBS can be limited by the conditions of date rate limitations </w:t>
      </w:r>
      <w:r>
        <w:rPr>
          <w:rFonts w:hint="default" w:ascii="Times New Roman" w:hAnsi="Times New Roman" w:cs="Times New Roman"/>
          <w:i/>
          <w:iCs/>
          <w:sz w:val="20"/>
          <w:szCs w:val="20"/>
          <w:highlight w:val="none"/>
          <w:lang w:val="en-US" w:eastAsia="zh-CN"/>
        </w:rPr>
        <w:t>DataRate and DataRateCC</w:t>
      </w:r>
      <w:r>
        <w:rPr>
          <w:rFonts w:hint="default" w:ascii="Times New Roman" w:hAnsi="Times New Roman" w:cs="Times New Roman"/>
          <w:b w:val="0"/>
          <w:bCs w:val="0"/>
          <w:i/>
          <w:iCs/>
          <w:sz w:val="20"/>
          <w:szCs w:val="20"/>
          <w:highlight w:val="none"/>
          <w:lang w:val="en-US" w:eastAsia="zh-CN"/>
        </w:rPr>
        <w:t>.</w:t>
      </w:r>
    </w:p>
    <w:bookmarkEnd w:id="38"/>
    <w:bookmarkEnd w:id="39"/>
    <w:p>
      <w:pPr>
        <w:pStyle w:val="3"/>
        <w:ind w:left="0" w:firstLine="0"/>
        <w:rPr>
          <w:rFonts w:hint="default" w:ascii="Times New Roman" w:hAnsi="Times New Roman" w:cs="Times New Roman"/>
          <w:lang w:val="en-US" w:eastAsia="zh-CN"/>
        </w:rPr>
      </w:pPr>
      <w:r>
        <w:rPr>
          <w:rFonts w:hint="default" w:ascii="Times New Roman" w:hAnsi="Times New Roman" w:cs="Times New Roman"/>
          <w:lang w:val="en-US" w:eastAsia="zh-CN"/>
        </w:rPr>
        <w:t>UCI multiplexing on PUSCH for TB processing</w:t>
      </w:r>
    </w:p>
    <w:p>
      <w:pPr>
        <w:pStyle w:val="152"/>
        <w:keepNext w:val="0"/>
        <w:keepLines w:val="0"/>
        <w:pageBreakBefore w:val="0"/>
        <w:widowControl/>
        <w:kinsoku/>
        <w:wordWrap/>
        <w:overflowPunct/>
        <w:topLinePunct w:val="0"/>
        <w:autoSpaceDE/>
        <w:autoSpaceDN/>
        <w:bidi w:val="0"/>
        <w:adjustRightInd/>
        <w:snapToGrid/>
        <w:spacing w:after="156" w:afterLines="50"/>
        <w:ind w:left="0" w:leftChars="0" w:firstLine="0" w:firstLineChars="0"/>
        <w:textAlignment w:val="auto"/>
        <w:outlineLvl w:val="9"/>
        <w:rPr>
          <w:rFonts w:hint="default" w:ascii="Times New Roman" w:hAnsi="Times New Roman" w:cs="Times New Roman"/>
          <w:iCs/>
          <w:position w:val="-6"/>
          <w:sz w:val="20"/>
          <w:szCs w:val="20"/>
          <w:lang w:val="en-US" w:eastAsia="zh-CN"/>
        </w:rPr>
      </w:pPr>
      <w:bookmarkStart w:id="40" w:name="OLE_LINK59"/>
      <w:bookmarkStart w:id="41" w:name="OLE_LINK55"/>
      <w:r>
        <w:rPr>
          <w:rFonts w:hint="default" w:ascii="Times New Roman" w:hAnsi="Times New Roman" w:cs="Times New Roman"/>
          <w:iCs/>
          <w:position w:val="-6"/>
          <w:sz w:val="20"/>
          <w:szCs w:val="20"/>
          <w:lang w:val="en-US" w:eastAsia="zh-CN"/>
        </w:rPr>
        <w:t xml:space="preserve">When TBoMS is enabled, and UE also transmits UCI information during the one or more slots, which overlaps with the PUSCH transmission, the UCI multiplexing rules should be studied. </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 xml:space="preserve">In Rel-15/16, when a UE would multiplex UCI on PUSCH, the first symbol of the earliest PUCCH or PUSCH among a group of overlapping PUCCHs and PUSCHs in the slot should satisfy some timeline conditions. In case of PUSCH repetition, UCI multiplexing is performed per repetition basis. In case of </w:t>
      </w:r>
      <w:r>
        <w:rPr>
          <w:rFonts w:hint="eastAsia" w:cs="Times New Roman"/>
          <w:lang w:val="en-US" w:eastAsia="zh-CN"/>
        </w:rPr>
        <w:t xml:space="preserve">PUSCH overlapping with </w:t>
      </w:r>
      <w:r>
        <w:rPr>
          <w:rFonts w:hint="default" w:ascii="Times New Roman" w:hAnsi="Times New Roman" w:cs="Times New Roman"/>
          <w:lang w:val="en-US" w:eastAsia="zh-CN"/>
        </w:rPr>
        <w:t>PUCCH repetition, the overlapping PUSCH should be dropped. Similar for TBoMS, at least the following aspects need to be further discussed.</w:t>
      </w:r>
    </w:p>
    <w:p>
      <w:pPr>
        <w:numPr>
          <w:ilvl w:val="0"/>
          <w:numId w:val="20"/>
        </w:numPr>
        <w:bidi w:val="0"/>
        <w:ind w:left="840" w:leftChars="0" w:hanging="420" w:firstLineChars="0"/>
        <w:rPr>
          <w:rFonts w:hint="default" w:ascii="Times New Roman" w:hAnsi="Times New Roman" w:cs="Times New Roman"/>
        </w:rPr>
      </w:pPr>
      <w:r>
        <w:rPr>
          <w:rFonts w:hint="default" w:ascii="Times New Roman" w:hAnsi="Times New Roman" w:cs="Times New Roman"/>
          <w:lang w:val="en-US" w:eastAsia="zh-CN"/>
        </w:rPr>
        <w:t>Whether the timeline condition for UCI multiplexing on PUSCH is based on the first slot or the overlapped slot(s) for TBoMS PUSCH</w:t>
      </w:r>
    </w:p>
    <w:p>
      <w:pPr>
        <w:numPr>
          <w:ilvl w:val="0"/>
          <w:numId w:val="20"/>
        </w:numPr>
        <w:bidi w:val="0"/>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 xml:space="preserve">Whether </w:t>
      </w:r>
      <w:r>
        <w:rPr>
          <w:rFonts w:hint="eastAsia" w:cs="Times New Roman"/>
          <w:lang w:val="en-US" w:eastAsia="zh-CN"/>
        </w:rPr>
        <w:t xml:space="preserve">or not </w:t>
      </w:r>
      <w:r>
        <w:rPr>
          <w:rFonts w:hint="default" w:ascii="Times New Roman" w:hAnsi="Times New Roman" w:cs="Times New Roman"/>
          <w:lang w:val="en-US" w:eastAsia="zh-CN"/>
        </w:rPr>
        <w:t xml:space="preserve">the UCI should be multiplexed only on the overlapping slots for TBoMS PUSCH. </w:t>
      </w:r>
    </w:p>
    <w:p>
      <w:pPr>
        <w:numPr>
          <w:ilvl w:val="0"/>
          <w:numId w:val="20"/>
        </w:numPr>
        <w:bidi w:val="0"/>
        <w:ind w:left="840" w:leftChars="0" w:hanging="420" w:firstLineChars="0"/>
        <w:rPr>
          <w:rFonts w:hint="default" w:ascii="Times New Roman" w:hAnsi="Times New Roman" w:cs="Times New Roman"/>
          <w:b w:val="0"/>
          <w:bCs w:val="0"/>
          <w:i/>
          <w:iCs w:val="0"/>
          <w:position w:val="-6"/>
          <w:sz w:val="20"/>
          <w:szCs w:val="20"/>
          <w:lang w:val="en-US" w:eastAsia="zh-CN"/>
        </w:rPr>
      </w:pPr>
      <w:r>
        <w:rPr>
          <w:rFonts w:hint="default" w:ascii="Times New Roman" w:hAnsi="Times New Roman" w:cs="Times New Roman"/>
          <w:lang w:val="en-US" w:eastAsia="zh-CN"/>
        </w:rPr>
        <w:t>How to determine the number of resources for UCI multiplexing on TBoMS PUSCH.</w:t>
      </w:r>
    </w:p>
    <w:p>
      <w:pPr>
        <w:pStyle w:val="152"/>
        <w:keepNext w:val="0"/>
        <w:keepLines w:val="0"/>
        <w:pageBreakBefore w:val="0"/>
        <w:widowControl/>
        <w:numPr>
          <w:ilvl w:val="0"/>
          <w:numId w:val="0"/>
        </w:numPr>
        <w:kinsoku/>
        <w:wordWrap/>
        <w:overflowPunct/>
        <w:topLinePunct w:val="0"/>
        <w:autoSpaceDE/>
        <w:autoSpaceDN/>
        <w:bidi w:val="0"/>
        <w:adjustRightInd/>
        <w:snapToGrid w:val="0"/>
        <w:spacing w:after="137" w:afterLines="50"/>
        <w:ind w:left="0" w:leftChars="0" w:firstLine="0" w:firstLineChars="0"/>
        <w:textAlignment w:val="auto"/>
        <w:outlineLvl w:val="9"/>
        <w:rPr>
          <w:rFonts w:hint="default" w:ascii="Times New Roman" w:hAnsi="Times New Roman" w:cs="Times New Roman"/>
          <w:iCs/>
          <w:position w:val="-6"/>
          <w:sz w:val="20"/>
          <w:szCs w:val="20"/>
          <w:lang w:val="en-US" w:eastAsia="zh-CN"/>
        </w:rPr>
      </w:pPr>
      <w:bookmarkStart w:id="42" w:name="OLE_LINK19"/>
      <w:bookmarkStart w:id="43" w:name="OLE_LINK79"/>
      <w:bookmarkStart w:id="44" w:name="OLE_LINK78"/>
      <w:bookmarkStart w:id="45" w:name="OLE_LINK37"/>
      <w:r>
        <w:rPr>
          <w:rFonts w:hint="default" w:ascii="Times New Roman" w:hAnsi="Times New Roman" w:cs="Times New Roman" w:eastAsiaTheme="minorEastAsia"/>
          <w:b/>
          <w:bCs/>
          <w:i/>
          <w:iCs/>
          <w:position w:val="-10"/>
          <w:sz w:val="20"/>
          <w:szCs w:val="20"/>
          <w:highlight w:val="none"/>
          <w:lang w:val="en-US" w:eastAsia="zh-CN"/>
        </w:rPr>
        <w:t>Proposal 1</w:t>
      </w:r>
      <w:r>
        <w:rPr>
          <w:rFonts w:hint="eastAsia" w:cs="Times New Roman" w:eastAsiaTheme="minorEastAsia"/>
          <w:b/>
          <w:bCs/>
          <w:i/>
          <w:iCs/>
          <w:position w:val="-10"/>
          <w:sz w:val="20"/>
          <w:szCs w:val="20"/>
          <w:highlight w:val="none"/>
          <w:lang w:val="en-US" w:eastAsia="zh-CN"/>
        </w:rPr>
        <w:t>1</w:t>
      </w:r>
      <w:r>
        <w:rPr>
          <w:rFonts w:hint="default" w:ascii="Times New Roman" w:hAnsi="Times New Roman" w:cs="Times New Roman" w:eastAsiaTheme="minorEastAsia"/>
          <w:b w:val="0"/>
          <w:bCs w:val="0"/>
          <w:position w:val="-10"/>
          <w:sz w:val="20"/>
          <w:szCs w:val="20"/>
          <w:highlight w:val="none"/>
          <w:lang w:val="en-US" w:eastAsia="zh-CN"/>
        </w:rPr>
        <w:t xml:space="preserve">: </w:t>
      </w:r>
      <w:r>
        <w:rPr>
          <w:rFonts w:hint="default" w:ascii="Times New Roman" w:hAnsi="Times New Roman" w:cs="Times New Roman" w:eastAsiaTheme="minorEastAsia"/>
          <w:b w:val="0"/>
          <w:bCs w:val="0"/>
          <w:i/>
          <w:iCs/>
          <w:position w:val="-10"/>
          <w:sz w:val="20"/>
          <w:szCs w:val="20"/>
          <w:highlight w:val="none"/>
          <w:lang w:val="en-US" w:eastAsia="zh-CN"/>
        </w:rPr>
        <w:t>Further discuss UCI multiplexing rules for TBoMS.</w:t>
      </w:r>
      <w:r>
        <w:rPr>
          <w:rFonts w:hint="default" w:ascii="Times New Roman" w:hAnsi="Times New Roman" w:cs="Times New Roman" w:eastAsiaTheme="minorEastAsia"/>
          <w:b w:val="0"/>
          <w:bCs w:val="0"/>
          <w:position w:val="-10"/>
          <w:sz w:val="20"/>
          <w:szCs w:val="20"/>
          <w:highlight w:val="none"/>
          <w:lang w:val="en-US" w:eastAsia="zh-CN"/>
        </w:rPr>
        <w:t xml:space="preserve"> </w:t>
      </w:r>
      <w:bookmarkEnd w:id="42"/>
      <w:bookmarkEnd w:id="43"/>
      <w:bookmarkEnd w:id="44"/>
    </w:p>
    <w:bookmarkEnd w:id="40"/>
    <w:bookmarkEnd w:id="41"/>
    <w:bookmarkEnd w:id="45"/>
    <w:p>
      <w:pPr>
        <w:pStyle w:val="3"/>
        <w:ind w:left="0" w:firstLine="0"/>
        <w:rPr>
          <w:rFonts w:hint="default" w:ascii="Times New Roman" w:hAnsi="Times New Roman" w:cs="Times New Roman"/>
          <w:lang w:val="en-US" w:eastAsia="zh-CN"/>
        </w:rPr>
      </w:pPr>
      <w:r>
        <w:rPr>
          <w:rFonts w:hint="default" w:ascii="Times New Roman" w:hAnsi="Times New Roman" w:cs="Times New Roman"/>
          <w:lang w:val="en-US" w:eastAsia="zh-CN"/>
        </w:rPr>
        <w:t>Power control determination</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Rel-15/16, the PUSCH transmission power for a PUSCH transmission occasion depends on the total number of REs for the PUSCH with excluding DMRS and PTRS REs . </w:t>
      </w:r>
    </w:p>
    <w:p>
      <w:pPr>
        <w:rPr>
          <w:rFonts w:hint="default" w:ascii="Times New Roman" w:hAnsi="Times New Roman" w:cs="Times New Roman"/>
          <w:iCs/>
          <w:position w:val="-6"/>
          <w:sz w:val="20"/>
          <w:szCs w:val="20"/>
          <w:lang w:val="en-US" w:eastAsia="zh-CN"/>
        </w:rPr>
      </w:pPr>
      <w:r>
        <w:rPr>
          <w:rFonts w:hint="default" w:ascii="Times New Roman" w:hAnsi="Times New Roman" w:cs="Times New Roman"/>
          <w:iCs/>
          <w:position w:val="-6"/>
          <w:sz w:val="20"/>
          <w:szCs w:val="20"/>
          <w:lang w:val="en-US" w:eastAsia="zh-CN"/>
        </w:rPr>
        <w:t xml:space="preserve">When TBoMS is enabled, the TBS is determination based on multiple slots for TB processing. Similarly, the PUSCH transmission power determination should also be based on the total number of REs within multiple slots for TB processing excluding the overhead of reference signals. </w:t>
      </w:r>
    </w:p>
    <w:p>
      <w:pPr>
        <w:pStyle w:val="152"/>
        <w:keepNext w:val="0"/>
        <w:keepLines w:val="0"/>
        <w:pageBreakBefore w:val="0"/>
        <w:widowControl/>
        <w:numPr>
          <w:ilvl w:val="0"/>
          <w:numId w:val="0"/>
        </w:numPr>
        <w:kinsoku/>
        <w:wordWrap/>
        <w:overflowPunct/>
        <w:topLinePunct w:val="0"/>
        <w:autoSpaceDE/>
        <w:autoSpaceDN/>
        <w:bidi w:val="0"/>
        <w:adjustRightInd/>
        <w:snapToGrid/>
        <w:spacing w:after="0" w:afterLines="-2147483648"/>
        <w:ind w:left="0" w:leftChars="0" w:firstLine="0" w:firstLineChars="0"/>
        <w:textAlignment w:val="auto"/>
        <w:outlineLvl w:val="9"/>
        <w:rPr>
          <w:rFonts w:hint="default" w:ascii="Times New Roman" w:hAnsi="Times New Roman" w:cs="Times New Roman"/>
          <w:b/>
          <w:bCs/>
          <w:i/>
          <w:iCs/>
          <w:sz w:val="20"/>
          <w:szCs w:val="20"/>
          <w:lang w:val="en-US" w:eastAsia="zh-CN"/>
        </w:rPr>
      </w:pPr>
      <w:bookmarkStart w:id="46" w:name="OLE_LINK38"/>
      <w:r>
        <w:rPr>
          <w:rFonts w:hint="default" w:ascii="Times New Roman" w:hAnsi="Times New Roman" w:cs="Times New Roman" w:eastAsiaTheme="minorEastAsia"/>
          <w:b/>
          <w:bCs/>
          <w:i/>
          <w:iCs/>
          <w:position w:val="-10"/>
          <w:sz w:val="20"/>
          <w:szCs w:val="20"/>
          <w:highlight w:val="none"/>
          <w:lang w:val="en-US" w:eastAsia="zh-CN"/>
        </w:rPr>
        <w:t>Proposal 1</w:t>
      </w:r>
      <w:r>
        <w:rPr>
          <w:rFonts w:hint="eastAsia" w:cs="Times New Roman" w:eastAsiaTheme="minorEastAsia"/>
          <w:b/>
          <w:bCs/>
          <w:i/>
          <w:iCs/>
          <w:position w:val="-10"/>
          <w:sz w:val="20"/>
          <w:szCs w:val="20"/>
          <w:highlight w:val="none"/>
          <w:lang w:val="en-US" w:eastAsia="zh-CN"/>
        </w:rPr>
        <w:t>2</w:t>
      </w:r>
      <w:r>
        <w:rPr>
          <w:rFonts w:hint="default" w:ascii="Times New Roman" w:hAnsi="Times New Roman" w:cs="Times New Roman" w:eastAsiaTheme="minorEastAsia"/>
          <w:b/>
          <w:bCs/>
          <w:i/>
          <w:iCs/>
          <w:position w:val="-10"/>
          <w:sz w:val="20"/>
          <w:szCs w:val="20"/>
          <w:highlight w:val="none"/>
          <w:lang w:val="en-US" w:eastAsia="zh-CN"/>
        </w:rPr>
        <w:t xml:space="preserve">: </w:t>
      </w:r>
      <w:r>
        <w:rPr>
          <w:rFonts w:hint="default" w:ascii="Times New Roman" w:hAnsi="Times New Roman" w:cs="Times New Roman" w:eastAsiaTheme="minorEastAsia"/>
          <w:b w:val="0"/>
          <w:bCs w:val="0"/>
          <w:i/>
          <w:iCs/>
          <w:position w:val="-10"/>
          <w:sz w:val="20"/>
          <w:szCs w:val="20"/>
          <w:highlight w:val="none"/>
          <w:lang w:val="en-US" w:eastAsia="zh-CN"/>
        </w:rPr>
        <w:t>For TBoMS, the transmission power determination should be based on the total number of REs within multiple slots for TB processing with excluding the overhead of reference signals.</w:t>
      </w:r>
      <w:r>
        <w:rPr>
          <w:rFonts w:hint="default" w:ascii="Times New Roman" w:hAnsi="Times New Roman" w:cs="Times New Roman" w:eastAsiaTheme="minorEastAsia"/>
          <w:b/>
          <w:bCs/>
          <w:i/>
          <w:iCs/>
          <w:position w:val="-10"/>
          <w:sz w:val="20"/>
          <w:szCs w:val="20"/>
          <w:highlight w:val="none"/>
          <w:lang w:val="en-US" w:eastAsia="zh-CN"/>
        </w:rPr>
        <w:t xml:space="preserve"> </w:t>
      </w:r>
    </w:p>
    <w:bookmarkEnd w:id="46"/>
    <w:p>
      <w:pPr>
        <w:pStyle w:val="2"/>
        <w:spacing w:beforeLines="-2147483648" w:after="0" w:afterLines="-2147483648"/>
        <w:rPr>
          <w:rFonts w:hint="default" w:ascii="Times New Roman" w:hAnsi="Times New Roman" w:cs="Times New Roman"/>
          <w:sz w:val="32"/>
          <w:szCs w:val="20"/>
          <w:lang w:val="en-US" w:eastAsia="zh-CN"/>
        </w:rPr>
      </w:pPr>
      <w:r>
        <w:rPr>
          <w:rFonts w:hint="default" w:ascii="Times New Roman" w:hAnsi="Times New Roman" w:cs="Times New Roman"/>
          <w:sz w:val="32"/>
          <w:szCs w:val="20"/>
          <w:lang w:val="en-US" w:eastAsia="zh-CN"/>
        </w:rPr>
        <w:t>Conclusion</w:t>
      </w:r>
    </w:p>
    <w:p>
      <w:pP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According to the analysis given above, we have the following proposals:</w:t>
      </w:r>
    </w:p>
    <w:p>
      <w:pPr>
        <w:rPr>
          <w:rFonts w:hint="default" w:ascii="Times New Roman" w:hAnsi="Times New Roman" w:cs="Times New Roman"/>
          <w:i/>
          <w:iCs/>
          <w:sz w:val="20"/>
          <w:szCs w:val="20"/>
          <w:lang w:val="en-US" w:eastAsia="zh-CN"/>
        </w:rPr>
      </w:pPr>
      <w:r>
        <w:rPr>
          <w:rFonts w:hint="default" w:ascii="Times New Roman" w:hAnsi="Times New Roman" w:cs="Times New Roman"/>
          <w:b/>
          <w:bCs/>
          <w:i/>
          <w:iCs/>
          <w:sz w:val="20"/>
          <w:szCs w:val="20"/>
          <w:lang w:val="en-US" w:eastAsia="zh-CN"/>
        </w:rPr>
        <w:t xml:space="preserve">Proposal 1: </w:t>
      </w:r>
      <w:r>
        <w:rPr>
          <w:rFonts w:hint="default" w:ascii="Times New Roman" w:hAnsi="Times New Roman" w:cs="Times New Roman"/>
          <w:b w:val="0"/>
          <w:bCs w:val="0"/>
          <w:i/>
          <w:iCs/>
          <w:sz w:val="20"/>
          <w:szCs w:val="20"/>
          <w:lang w:val="en-US" w:eastAsia="zh-CN"/>
        </w:rPr>
        <w:t xml:space="preserve">For </w:t>
      </w:r>
      <w:r>
        <w:rPr>
          <w:rFonts w:hint="default" w:ascii="Times New Roman" w:hAnsi="Times New Roman" w:cs="Times New Roman"/>
          <w:i/>
          <w:iCs/>
          <w:sz w:val="20"/>
          <w:szCs w:val="20"/>
          <w:lang w:val="en-US" w:eastAsia="zh-CN"/>
        </w:rPr>
        <w:t xml:space="preserve">time domain resource determination of TBoMS, </w:t>
      </w:r>
      <w:r>
        <w:rPr>
          <w:rFonts w:hint="default" w:ascii="Times New Roman" w:hAnsi="Times New Roman" w:cs="Times New Roman"/>
          <w:i/>
          <w:iCs/>
          <w:sz w:val="20"/>
          <w:szCs w:val="20"/>
        </w:rPr>
        <w:t>PUSCH repetition type A like TDRA</w:t>
      </w:r>
      <w:r>
        <w:rPr>
          <w:rFonts w:hint="default" w:ascii="Times New Roman" w:hAnsi="Times New Roman" w:cs="Times New Roman"/>
          <w:i/>
          <w:iCs/>
          <w:sz w:val="20"/>
          <w:szCs w:val="20"/>
          <w:lang w:val="en-US" w:eastAsia="zh-CN"/>
        </w:rPr>
        <w:t xml:space="preserve"> should be supported. </w:t>
      </w:r>
    </w:p>
    <w:p>
      <w:pPr>
        <w:numPr>
          <w:ilvl w:val="0"/>
          <w:numId w:val="14"/>
        </w:numPr>
        <w:tabs>
          <w:tab w:val="clear" w:pos="-420"/>
        </w:tabs>
        <w:ind w:left="-420" w:firstLine="840"/>
        <w:rPr>
          <w:rFonts w:hint="default" w:ascii="Times New Roman" w:hAnsi="Times New Roman" w:cs="Times New Roman"/>
          <w:i/>
          <w:iCs/>
          <w:sz w:val="20"/>
          <w:szCs w:val="20"/>
          <w:lang w:val="en-US" w:eastAsia="zh-CN"/>
        </w:rPr>
      </w:pPr>
      <w:r>
        <w:rPr>
          <w:rFonts w:hint="eastAsia" w:cs="Times New Roman"/>
          <w:i/>
          <w:iCs/>
          <w:sz w:val="20"/>
          <w:szCs w:val="20"/>
          <w:lang w:val="en-US" w:eastAsia="zh-CN"/>
        </w:rPr>
        <w:t xml:space="preserve"> No optimization specific for the use of special slot in TDD is pursued. </w:t>
      </w:r>
    </w:p>
    <w:p>
      <w:pPr>
        <w:rPr>
          <w:rFonts w:hint="default" w:ascii="Times New Roman" w:hAnsi="Times New Roman" w:cs="Times New Roman"/>
          <w:b w:val="0"/>
          <w:bCs w:val="0"/>
          <w:i/>
          <w:iCs w:val="0"/>
          <w:position w:val="-6"/>
          <w:sz w:val="20"/>
          <w:szCs w:val="20"/>
          <w:lang w:val="en-US" w:eastAsia="zh-CN"/>
        </w:rPr>
      </w:pPr>
      <w:r>
        <w:rPr>
          <w:rFonts w:hint="default" w:ascii="Times New Roman" w:hAnsi="Times New Roman" w:cs="Times New Roman"/>
          <w:b/>
          <w:bCs/>
          <w:i/>
          <w:iCs w:val="0"/>
          <w:position w:val="-6"/>
          <w:sz w:val="20"/>
          <w:szCs w:val="20"/>
          <w:lang w:val="en-US" w:eastAsia="zh-CN"/>
        </w:rPr>
        <w:t xml:space="preserve">Proposal </w:t>
      </w:r>
      <w:r>
        <w:rPr>
          <w:rFonts w:hint="eastAsia" w:cs="Times New Roman"/>
          <w:b/>
          <w:bCs/>
          <w:i/>
          <w:iCs w:val="0"/>
          <w:position w:val="-6"/>
          <w:sz w:val="20"/>
          <w:szCs w:val="20"/>
          <w:lang w:val="en-US" w:eastAsia="zh-CN"/>
        </w:rPr>
        <w:t>2</w:t>
      </w:r>
      <w:r>
        <w:rPr>
          <w:rFonts w:hint="default" w:ascii="Times New Roman" w:hAnsi="Times New Roman" w:cs="Times New Roman"/>
          <w:b/>
          <w:bCs/>
          <w:i/>
          <w:iCs w:val="0"/>
          <w:position w:val="-6"/>
          <w:sz w:val="20"/>
          <w:szCs w:val="20"/>
          <w:lang w:val="en-US" w:eastAsia="zh-CN"/>
        </w:rPr>
        <w:t xml:space="preserve">: </w:t>
      </w:r>
      <w:r>
        <w:rPr>
          <w:rFonts w:hint="default" w:ascii="Times New Roman" w:hAnsi="Times New Roman" w:cs="Times New Roman"/>
          <w:b w:val="0"/>
          <w:bCs w:val="0"/>
          <w:i/>
          <w:iCs w:val="0"/>
          <w:position w:val="-6"/>
          <w:sz w:val="20"/>
          <w:szCs w:val="20"/>
          <w:lang w:val="en-US" w:eastAsia="zh-CN"/>
        </w:rPr>
        <w:t>For TBoMS, the number of slots is jointly coded with the TDRA table.</w:t>
      </w:r>
    </w:p>
    <w:p>
      <w:pPr>
        <w:rPr>
          <w:rFonts w:hint="default" w:ascii="Times New Roman" w:hAnsi="Times New Roman" w:cs="Times New Roman"/>
          <w:b/>
          <w:bCs/>
          <w:i/>
          <w:position w:val="-6"/>
          <w:sz w:val="20"/>
          <w:szCs w:val="20"/>
          <w:lang w:val="en-US" w:eastAsia="zh-CN"/>
        </w:rPr>
      </w:pPr>
      <w:r>
        <w:rPr>
          <w:rFonts w:hint="default" w:ascii="Times New Roman" w:hAnsi="Times New Roman" w:cs="Times New Roman"/>
          <w:b/>
          <w:bCs/>
          <w:i/>
          <w:iCs w:val="0"/>
          <w:position w:val="-6"/>
          <w:sz w:val="20"/>
          <w:szCs w:val="20"/>
          <w:lang w:val="en-US" w:eastAsia="zh-CN"/>
        </w:rPr>
        <w:t xml:space="preserve">Proposal </w:t>
      </w:r>
      <w:r>
        <w:rPr>
          <w:rFonts w:hint="eastAsia" w:cs="Times New Roman"/>
          <w:b/>
          <w:bCs/>
          <w:i/>
          <w:iCs w:val="0"/>
          <w:position w:val="-6"/>
          <w:sz w:val="20"/>
          <w:szCs w:val="20"/>
          <w:lang w:val="en-US" w:eastAsia="zh-CN"/>
        </w:rPr>
        <w:t>3</w:t>
      </w:r>
      <w:r>
        <w:rPr>
          <w:rFonts w:hint="default" w:ascii="Times New Roman" w:hAnsi="Times New Roman" w:cs="Times New Roman"/>
          <w:b/>
          <w:bCs/>
          <w:i/>
          <w:iCs w:val="0"/>
          <w:position w:val="-6"/>
          <w:sz w:val="20"/>
          <w:szCs w:val="20"/>
          <w:lang w:val="en-US" w:eastAsia="zh-CN"/>
        </w:rPr>
        <w:t xml:space="preserve">: </w:t>
      </w:r>
      <w:r>
        <w:rPr>
          <w:rFonts w:hint="default" w:ascii="Times New Roman" w:hAnsi="Times New Roman" w:cs="Times New Roman"/>
          <w:b w:val="0"/>
          <w:bCs w:val="0"/>
          <w:i/>
          <w:iCs w:val="0"/>
          <w:position w:val="-6"/>
          <w:sz w:val="20"/>
          <w:szCs w:val="20"/>
          <w:lang w:val="en-US" w:eastAsia="zh-CN"/>
        </w:rPr>
        <w:t xml:space="preserve">For collision handling of TBoMS, legacy collision handling rules for PUSCH repetition type A could be reused by replacing a repetition to a slot of the multiple slots for TB processing. </w:t>
      </w:r>
    </w:p>
    <w:p>
      <w:pPr>
        <w:bidi w:val="0"/>
        <w:rPr>
          <w:rFonts w:hint="default" w:ascii="Times New Roman" w:hAnsi="Times New Roman" w:cs="Times New Roman"/>
          <w:b w:val="0"/>
          <w:bCs w:val="0"/>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4</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val="0"/>
          <w:bCs w:val="0"/>
          <w:i/>
          <w:iCs/>
          <w:sz w:val="20"/>
          <w:szCs w:val="20"/>
          <w:lang w:val="en-US" w:eastAsia="zh-CN"/>
        </w:rPr>
        <w:t xml:space="preserve">The maximum number of PRBs can be limited when TBoMS is enabled. </w:t>
      </w:r>
    </w:p>
    <w:p>
      <w:pPr>
        <w:numPr>
          <w:ilvl w:val="0"/>
          <w:numId w:val="16"/>
        </w:numPr>
        <w:bidi w:val="0"/>
        <w:ind w:left="840" w:leftChars="0" w:hanging="420" w:firstLineChars="0"/>
        <w:rPr>
          <w:rFonts w:hint="default" w:ascii="Times New Roman" w:hAnsi="Times New Roman" w:cs="Times New Roman"/>
          <w:b w:val="0"/>
          <w:bCs w:val="0"/>
          <w:i/>
          <w:iCs/>
          <w:sz w:val="20"/>
          <w:szCs w:val="20"/>
          <w:lang w:val="en-US" w:eastAsia="zh-CN"/>
        </w:rPr>
      </w:pPr>
      <w:r>
        <w:rPr>
          <w:rFonts w:hint="default" w:ascii="Times New Roman" w:hAnsi="Times New Roman" w:cs="Times New Roman"/>
          <w:b w:val="0"/>
          <w:bCs w:val="0"/>
          <w:i/>
          <w:iCs/>
          <w:sz w:val="20"/>
          <w:szCs w:val="20"/>
          <w:lang w:val="en-US" w:eastAsia="zh-CN"/>
        </w:rPr>
        <w:t xml:space="preserve"> FFS how to determine the maximum number of PRBs. </w:t>
      </w:r>
    </w:p>
    <w:p>
      <w:pPr>
        <w:numPr>
          <w:ilvl w:val="-1"/>
          <w:numId w:val="0"/>
        </w:numPr>
        <w:bidi w:val="0"/>
        <w:ind w:left="0" w:leftChars="0" w:firstLine="0"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b/>
          <w:bCs/>
          <w:i/>
          <w:iCs/>
          <w:sz w:val="20"/>
          <w:szCs w:val="20"/>
          <w:lang w:val="en-US" w:eastAsia="zh-CN"/>
        </w:rPr>
        <w:t xml:space="preserve">Proposal </w:t>
      </w:r>
      <w:r>
        <w:rPr>
          <w:rFonts w:hint="eastAsia" w:cs="Times New Roman" w:eastAsiaTheme="minorEastAsia"/>
          <w:b/>
          <w:bCs/>
          <w:i/>
          <w:iCs/>
          <w:sz w:val="20"/>
          <w:szCs w:val="20"/>
          <w:lang w:val="en-US" w:eastAsia="zh-CN"/>
        </w:rPr>
        <w:t>5</w:t>
      </w:r>
      <w:r>
        <w:rPr>
          <w:rFonts w:hint="default" w:ascii="Times New Roman" w:hAnsi="Times New Roman" w:cs="Times New Roman" w:eastAsiaTheme="minorEastAsia"/>
          <w:i/>
          <w:iCs/>
          <w:sz w:val="20"/>
          <w:szCs w:val="20"/>
          <w:lang w:val="en-US" w:eastAsia="zh-CN"/>
        </w:rPr>
        <w:t xml:space="preserve">: </w:t>
      </w:r>
      <w:r>
        <w:rPr>
          <w:rFonts w:hint="eastAsia" w:cs="Times New Roman" w:eastAsiaTheme="minorEastAsia"/>
          <w:i/>
          <w:iCs/>
          <w:sz w:val="20"/>
          <w:szCs w:val="20"/>
          <w:lang w:val="en-US" w:eastAsia="zh-CN"/>
        </w:rPr>
        <w:t>A TOT can contain multiple n</w:t>
      </w:r>
      <w:r>
        <w:rPr>
          <w:rFonts w:hint="default" w:ascii="Times New Roman" w:hAnsi="Times New Roman" w:cs="Times New Roman"/>
          <w:i/>
          <w:iCs/>
        </w:rPr>
        <w:t xml:space="preserve">on-consecutive physical slots for UL transmission </w:t>
      </w:r>
      <w:r>
        <w:rPr>
          <w:rFonts w:hint="eastAsia" w:cs="Times New Roman"/>
          <w:i/>
          <w:iCs/>
          <w:lang w:val="en-US" w:eastAsia="zh-CN"/>
        </w:rPr>
        <w:t>for</w:t>
      </w:r>
      <w:r>
        <w:rPr>
          <w:rFonts w:hint="default" w:ascii="Times New Roman" w:hAnsi="Times New Roman" w:cs="Times New Roman"/>
          <w:i/>
          <w:iCs/>
        </w:rPr>
        <w:t xml:space="preserve"> TBoMS for unpaired spectrum</w:t>
      </w:r>
      <w:r>
        <w:rPr>
          <w:rFonts w:hint="eastAsia" w:cs="Times New Roman"/>
          <w:i/>
          <w:iCs/>
          <w:lang w:val="en-US" w:eastAsia="zh-CN"/>
        </w:rPr>
        <w:t xml:space="preserve">, and a TOT </w:t>
      </w:r>
      <w:r>
        <w:rPr>
          <w:rFonts w:hint="eastAsia" w:cs="Times New Roman" w:eastAsiaTheme="minorEastAsia"/>
          <w:i/>
          <w:iCs/>
          <w:sz w:val="20"/>
          <w:szCs w:val="20"/>
          <w:lang w:val="en-US" w:eastAsia="zh-CN"/>
        </w:rPr>
        <w:t xml:space="preserve">contains multiple </w:t>
      </w:r>
      <w:r>
        <w:rPr>
          <w:rFonts w:hint="default" w:ascii="Times New Roman" w:hAnsi="Times New Roman" w:cs="Times New Roman"/>
          <w:i/>
          <w:iCs/>
        </w:rPr>
        <w:t xml:space="preserve">consecutive physical slots for UL transmission </w:t>
      </w:r>
      <w:r>
        <w:rPr>
          <w:rFonts w:hint="eastAsia" w:cs="Times New Roman"/>
          <w:i/>
          <w:iCs/>
          <w:lang w:val="en-US" w:eastAsia="zh-CN"/>
        </w:rPr>
        <w:t>for</w:t>
      </w:r>
      <w:r>
        <w:rPr>
          <w:rFonts w:hint="default" w:ascii="Times New Roman" w:hAnsi="Times New Roman" w:cs="Times New Roman"/>
          <w:i/>
          <w:iCs/>
        </w:rPr>
        <w:t xml:space="preserve"> TBoMS for paired spectrum</w:t>
      </w:r>
      <w:r>
        <w:rPr>
          <w:rFonts w:hint="eastAsia" w:cs="Times New Roman"/>
          <w:i/>
          <w:iCs/>
          <w:lang w:val="en-US" w:eastAsia="zh-CN"/>
        </w:rPr>
        <w:t xml:space="preserve"> and SUL band.</w:t>
      </w:r>
    </w:p>
    <w:p>
      <w:pPr>
        <w:numPr>
          <w:ilvl w:val="-1"/>
          <w:numId w:val="0"/>
        </w:numPr>
        <w:bidi w:val="0"/>
        <w:ind w:left="0" w:leftChars="0" w:firstLine="0" w:firstLineChars="0"/>
        <w:jc w:val="both"/>
        <w:rPr>
          <w:rFonts w:hint="eastAsia" w:cs="Times New Roman"/>
          <w:i/>
          <w:iCs/>
          <w:lang w:val="en-US" w:eastAsia="zh-CN"/>
        </w:rPr>
      </w:pPr>
      <w:r>
        <w:rPr>
          <w:rFonts w:hint="default" w:ascii="Times New Roman" w:hAnsi="Times New Roman" w:cs="Times New Roman"/>
          <w:b/>
          <w:bCs/>
          <w:i/>
          <w:iCs/>
          <w:lang w:val="en-US" w:eastAsia="zh-CN"/>
        </w:rPr>
        <w:t>Observation 1:</w:t>
      </w:r>
      <w:r>
        <w:rPr>
          <w:rFonts w:hint="default" w:ascii="Times New Roman" w:hAnsi="Times New Roman" w:cs="Times New Roman"/>
          <w:i/>
          <w:iCs/>
          <w:lang w:val="en-US" w:eastAsia="zh-CN"/>
        </w:rPr>
        <w:t xml:space="preserve"> </w:t>
      </w:r>
      <w:r>
        <w:rPr>
          <w:rFonts w:hint="eastAsia" w:cs="Times New Roman"/>
          <w:i/>
          <w:iCs/>
          <w:lang w:val="en-US" w:eastAsia="zh-CN"/>
        </w:rPr>
        <w:t xml:space="preserve">Compared to use RV cycling for TBoMS without repetition, using a single RV can achieve similar or better performance under different scenarios. </w:t>
      </w:r>
    </w:p>
    <w:p>
      <w:pPr>
        <w:numPr>
          <w:ilvl w:val="-1"/>
          <w:numId w:val="0"/>
        </w:numPr>
        <w:bidi w:val="0"/>
        <w:ind w:left="0" w:leftChars="0" w:firstLine="0" w:firstLineChars="0"/>
        <w:jc w:val="both"/>
        <w:rPr>
          <w:rFonts w:hint="default" w:ascii="Times New Roman" w:hAnsi="Times New Roman" w:cs="Times New Roman"/>
          <w:i/>
          <w:iCs/>
          <w:lang w:val="en-US" w:eastAsia="zh-CN"/>
        </w:rPr>
      </w:pPr>
      <w:r>
        <w:rPr>
          <w:rFonts w:hint="default" w:ascii="Times New Roman" w:hAnsi="Times New Roman" w:cs="Times New Roman"/>
          <w:b/>
          <w:bCs/>
          <w:i/>
          <w:iCs/>
          <w:lang w:val="en-US" w:eastAsia="zh-CN"/>
        </w:rPr>
        <w:t xml:space="preserve">Observation </w:t>
      </w:r>
      <w:r>
        <w:rPr>
          <w:rFonts w:hint="eastAsia" w:cs="Times New Roman"/>
          <w:b/>
          <w:bCs/>
          <w:i/>
          <w:iCs/>
          <w:lang w:val="en-US" w:eastAsia="zh-CN"/>
        </w:rPr>
        <w:t>2</w:t>
      </w:r>
      <w:r>
        <w:rPr>
          <w:rFonts w:hint="default" w:ascii="Times New Roman" w:hAnsi="Times New Roman" w:cs="Times New Roman"/>
          <w:b/>
          <w:bCs/>
          <w:i/>
          <w:iCs/>
          <w:lang w:val="en-US" w:eastAsia="zh-CN"/>
        </w:rPr>
        <w:t>:</w:t>
      </w:r>
      <w:r>
        <w:rPr>
          <w:rFonts w:hint="default" w:ascii="Times New Roman" w:hAnsi="Times New Roman" w:cs="Times New Roman"/>
          <w:i/>
          <w:iCs/>
          <w:lang w:val="en-US" w:eastAsia="zh-CN"/>
        </w:rPr>
        <w:t xml:space="preserve"> </w:t>
      </w:r>
      <w:r>
        <w:rPr>
          <w:rFonts w:hint="eastAsia" w:cs="Times New Roman"/>
          <w:i/>
          <w:iCs/>
          <w:lang w:val="en-US" w:eastAsia="zh-CN"/>
        </w:rPr>
        <w:t>For a given TBS, it is more likely that systematic bits of LDPC coding cannot be fully mapped within one slot in case of using RV cycling for TBoMS without repetition, which may cause decoding failure.</w:t>
      </w:r>
    </w:p>
    <w:p>
      <w:pPr>
        <w:numPr>
          <w:ilvl w:val="-1"/>
          <w:numId w:val="0"/>
        </w:numPr>
        <w:bidi w:val="0"/>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b/>
          <w:bCs/>
          <w:i/>
          <w:iCs/>
          <w:lang w:val="en-US" w:eastAsia="zh-CN"/>
        </w:rPr>
        <w:t xml:space="preserve">Proposal </w:t>
      </w:r>
      <w:r>
        <w:rPr>
          <w:rFonts w:hint="eastAsia" w:cs="Times New Roman"/>
          <w:b/>
          <w:bCs/>
          <w:i/>
          <w:iCs/>
          <w:lang w:val="en-US" w:eastAsia="zh-CN"/>
        </w:rPr>
        <w:t>6</w:t>
      </w:r>
      <w:r>
        <w:rPr>
          <w:rFonts w:hint="default" w:ascii="Times New Roman" w:hAnsi="Times New Roman" w:cs="Times New Roman"/>
          <w:b/>
          <w:bCs/>
          <w:i/>
          <w:iCs/>
          <w:lang w:val="en-US" w:eastAsia="zh-CN"/>
        </w:rPr>
        <w:t>:</w:t>
      </w:r>
      <w:r>
        <w:rPr>
          <w:rFonts w:hint="default" w:ascii="Times New Roman" w:hAnsi="Times New Roman" w:cs="Times New Roman"/>
          <w:i/>
          <w:iCs/>
          <w:lang w:val="en-US" w:eastAsia="zh-CN"/>
        </w:rPr>
        <w:t xml:space="preserve"> If repetition of TBoMS is not supported, </w:t>
      </w:r>
      <w:r>
        <w:rPr>
          <w:rFonts w:hint="eastAsia" w:cs="Times New Roman"/>
          <w:i/>
          <w:iCs/>
          <w:lang w:val="en-US" w:eastAsia="zh-CN"/>
        </w:rPr>
        <w:t xml:space="preserve">Option 1 is supported, i.e., </w:t>
      </w:r>
      <w:r>
        <w:rPr>
          <w:rFonts w:hint="default" w:ascii="Times New Roman" w:hAnsi="Times New Roman" w:eastAsia="Times New Roman" w:cs="Times New Roman"/>
          <w:i/>
          <w:iCs/>
          <w:szCs w:val="20"/>
        </w:rPr>
        <w:t>one TOT is determined for TBoMS</w:t>
      </w:r>
      <w:r>
        <w:rPr>
          <w:rFonts w:hint="eastAsia" w:eastAsia="宋体" w:cs="Times New Roman"/>
          <w:i/>
          <w:iCs/>
          <w:szCs w:val="20"/>
          <w:lang w:val="en-US" w:eastAsia="zh-CN"/>
        </w:rPr>
        <w:t xml:space="preserve"> and t</w:t>
      </w:r>
      <w:r>
        <w:rPr>
          <w:rFonts w:hint="default" w:ascii="Times New Roman" w:hAnsi="Times New Roman" w:eastAsia="Times New Roman" w:cs="Times New Roman"/>
          <w:i/>
          <w:iCs/>
          <w:szCs w:val="20"/>
        </w:rPr>
        <w:t>he TB is transmitted on the TOT using a single RV</w:t>
      </w:r>
      <w:r>
        <w:rPr>
          <w:rFonts w:hint="eastAsia" w:eastAsia="宋体" w:cs="Times New Roman"/>
          <w:i/>
          <w:iCs/>
          <w:szCs w:val="20"/>
          <w:lang w:val="en-US" w:eastAsia="zh-CN"/>
        </w:rPr>
        <w:t>.</w:t>
      </w:r>
    </w:p>
    <w:p>
      <w:pPr>
        <w:numPr>
          <w:ilvl w:val="-1"/>
          <w:numId w:val="0"/>
        </w:numPr>
        <w:bidi w:val="0"/>
        <w:spacing w:after="180" w:line="252" w:lineRule="auto"/>
        <w:ind w:left="0" w:leftChars="0" w:firstLine="0" w:firstLineChars="0"/>
        <w:jc w:val="both"/>
        <w:rPr>
          <w:rFonts w:hint="default" w:ascii="Times New Roman" w:hAnsi="Times New Roman" w:eastAsia="宋体" w:cs="Times New Roman"/>
          <w:szCs w:val="20"/>
          <w:lang w:val="en-US" w:eastAsia="zh-CN"/>
        </w:rPr>
      </w:pPr>
      <w:r>
        <w:rPr>
          <w:rFonts w:hint="default" w:ascii="Times New Roman" w:hAnsi="Times New Roman" w:eastAsia="宋体" w:cs="Times New Roman"/>
          <w:b/>
          <w:bCs/>
          <w:i/>
          <w:iCs/>
          <w:szCs w:val="20"/>
          <w:lang w:val="en-US" w:eastAsia="zh-CN"/>
        </w:rPr>
        <w:t xml:space="preserve">Proposal </w:t>
      </w:r>
      <w:r>
        <w:rPr>
          <w:rFonts w:hint="eastAsia" w:cs="Times New Roman"/>
          <w:b/>
          <w:bCs/>
          <w:i/>
          <w:iCs/>
          <w:szCs w:val="20"/>
          <w:lang w:val="en-US" w:eastAsia="zh-CN"/>
        </w:rPr>
        <w:t>7</w:t>
      </w:r>
      <w:r>
        <w:rPr>
          <w:rFonts w:hint="default" w:ascii="Times New Roman" w:hAnsi="Times New Roman" w:eastAsia="宋体" w:cs="Times New Roman"/>
          <w:b/>
          <w:bCs/>
          <w:i/>
          <w:iCs/>
          <w:szCs w:val="20"/>
          <w:lang w:val="en-US" w:eastAsia="zh-CN"/>
        </w:rPr>
        <w:t>:</w:t>
      </w:r>
      <w:r>
        <w:rPr>
          <w:rFonts w:hint="default" w:ascii="Times New Roman" w:hAnsi="Times New Roman" w:eastAsia="宋体" w:cs="Times New Roman"/>
          <w:i/>
          <w:iCs/>
          <w:szCs w:val="20"/>
          <w:lang w:val="en-US" w:eastAsia="zh-CN"/>
        </w:rPr>
        <w:t xml:space="preserve"> If repetition of TBoMS is supported, </w:t>
      </w:r>
      <w:r>
        <w:rPr>
          <w:rFonts w:hint="eastAsia" w:cs="Times New Roman"/>
          <w:i/>
          <w:iCs/>
          <w:szCs w:val="20"/>
          <w:lang w:val="en-US" w:eastAsia="zh-CN"/>
        </w:rPr>
        <w:t>both Option 3 and Option 4 can be considered</w:t>
      </w:r>
      <w:r>
        <w:rPr>
          <w:rFonts w:hint="default" w:ascii="Times New Roman" w:hAnsi="Times New Roman" w:eastAsia="宋体" w:cs="Times New Roman"/>
          <w:i/>
          <w:iCs/>
          <w:szCs w:val="20"/>
          <w:lang w:val="en-US" w:eastAsia="zh-CN"/>
        </w:rPr>
        <w:t>.</w:t>
      </w:r>
      <w:r>
        <w:rPr>
          <w:rFonts w:hint="default" w:ascii="Times New Roman" w:hAnsi="Times New Roman" w:eastAsia="宋体" w:cs="Times New Roman"/>
          <w:szCs w:val="20"/>
          <w:lang w:val="en-US" w:eastAsia="zh-CN"/>
        </w:rPr>
        <w:t xml:space="preserve">   </w:t>
      </w:r>
    </w:p>
    <w:p>
      <w:pPr>
        <w:rPr>
          <w:rFonts w:hint="default"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b/>
          <w:bCs/>
          <w:i/>
          <w:iCs/>
          <w:kern w:val="0"/>
          <w:sz w:val="20"/>
          <w:szCs w:val="20"/>
          <w:lang w:val="en-US" w:eastAsia="zh-CN"/>
        </w:rPr>
        <w:t xml:space="preserve">Proposal </w:t>
      </w:r>
      <w:r>
        <w:rPr>
          <w:rFonts w:hint="eastAsia" w:cs="Times New Roman"/>
          <w:b/>
          <w:bCs/>
          <w:i/>
          <w:iCs/>
          <w:kern w:val="0"/>
          <w:sz w:val="20"/>
          <w:szCs w:val="20"/>
          <w:lang w:val="en-US" w:eastAsia="zh-CN"/>
        </w:rPr>
        <w:t>8</w:t>
      </w:r>
      <w:r>
        <w:rPr>
          <w:rFonts w:hint="default" w:ascii="Times New Roman" w:hAnsi="Times New Roman" w:eastAsia="宋体" w:cs="Times New Roman"/>
          <w:b/>
          <w:bCs/>
          <w:i/>
          <w:iCs/>
          <w:kern w:val="0"/>
          <w:sz w:val="20"/>
          <w:szCs w:val="20"/>
          <w:lang w:val="en-US" w:eastAsia="zh-CN"/>
        </w:rPr>
        <w:t xml:space="preserve">: </w:t>
      </w:r>
      <w:r>
        <w:rPr>
          <w:rFonts w:hint="default" w:ascii="Times New Roman" w:hAnsi="Times New Roman" w:eastAsia="宋体" w:cs="Times New Roman"/>
          <w:b w:val="0"/>
          <w:bCs w:val="0"/>
          <w:i/>
          <w:iCs/>
          <w:kern w:val="0"/>
          <w:sz w:val="20"/>
          <w:szCs w:val="20"/>
          <w:lang w:val="en-US" w:eastAsia="zh-CN"/>
        </w:rPr>
        <w:t xml:space="preserve">Approach 1 </w:t>
      </w:r>
      <w:r>
        <w:rPr>
          <w:rFonts w:hint="default" w:ascii="Times New Roman" w:hAnsi="Times New Roman" w:cs="Times New Roman"/>
          <w:b w:val="0"/>
          <w:bCs w:val="0"/>
          <w:i/>
          <w:iCs/>
          <w:kern w:val="0"/>
          <w:sz w:val="20"/>
          <w:szCs w:val="20"/>
          <w:lang w:val="en-US" w:eastAsia="zh-CN"/>
        </w:rPr>
        <w:t>is supported for</w:t>
      </w:r>
      <w:r>
        <w:rPr>
          <w:rFonts w:hint="default" w:ascii="Times New Roman" w:hAnsi="Times New Roman" w:eastAsia="宋体" w:cs="Times New Roman"/>
          <w:b w:val="0"/>
          <w:bCs w:val="0"/>
          <w:i/>
          <w:iCs/>
          <w:kern w:val="0"/>
          <w:sz w:val="20"/>
          <w:szCs w:val="20"/>
          <w:lang w:val="en-US" w:eastAsia="zh-CN"/>
        </w:rPr>
        <w:t xml:space="preserve"> </w:t>
      </w:r>
      <w:r>
        <w:rPr>
          <w:rFonts w:hint="default" w:ascii="Times New Roman" w:hAnsi="Times New Roman" w:cs="Times New Roman"/>
          <w:b w:val="0"/>
          <w:bCs w:val="0"/>
          <w:i/>
          <w:iCs/>
          <w:kern w:val="0"/>
          <w:sz w:val="20"/>
          <w:szCs w:val="20"/>
          <w:lang w:val="en-US" w:eastAsia="zh-CN"/>
        </w:rPr>
        <w:t>determination of</w:t>
      </w:r>
      <w:r>
        <w:rPr>
          <w:rFonts w:hint="default" w:ascii="Times New Roman" w:hAnsi="Times New Roman" w:eastAsia="宋体" w:cs="Times New Roman"/>
          <w:b w:val="0"/>
          <w:bCs w:val="0"/>
          <w:i/>
          <w:iCs/>
          <w:kern w:val="0"/>
          <w:sz w:val="20"/>
          <w:szCs w:val="20"/>
          <w:lang w:val="en-US" w:eastAsia="zh-CN"/>
        </w:rPr>
        <w:t xml:space="preserve"> </w:t>
      </w:r>
      <w:r>
        <w:rPr>
          <w:rFonts w:hint="default" w:ascii="Times New Roman" w:hAnsi="Times New Roman" w:cs="Times New Roman"/>
          <w:b w:val="0"/>
          <w:bCs w:val="0"/>
          <w:i/>
          <w:iCs/>
          <w:sz w:val="20"/>
          <w:szCs w:val="20"/>
        </w:rPr>
        <w:t>N</w:t>
      </w:r>
      <w:r>
        <w:rPr>
          <w:rFonts w:hint="default" w:ascii="Times New Roman" w:hAnsi="Times New Roman" w:cs="Times New Roman"/>
          <w:b w:val="0"/>
          <w:bCs w:val="0"/>
          <w:i/>
          <w:iCs/>
          <w:sz w:val="20"/>
          <w:szCs w:val="20"/>
          <w:vertAlign w:val="subscript"/>
        </w:rPr>
        <w:t>Info</w:t>
      </w:r>
      <w:r>
        <w:rPr>
          <w:rFonts w:hint="default" w:ascii="Times New Roman" w:hAnsi="Times New Roman" w:eastAsia="宋体" w:cs="Times New Roman"/>
          <w:b w:val="0"/>
          <w:bCs w:val="0"/>
          <w:i/>
          <w:iCs/>
          <w:kern w:val="0"/>
          <w:sz w:val="20"/>
          <w:szCs w:val="20"/>
          <w:lang w:val="en-US" w:eastAsia="zh-CN"/>
        </w:rPr>
        <w:t xml:space="preserve"> for TBoMS.</w:t>
      </w:r>
      <w:r>
        <w:rPr>
          <w:rFonts w:hint="default" w:ascii="Times New Roman" w:hAnsi="Times New Roman" w:eastAsia="宋体" w:cs="Times New Roman"/>
          <w:b w:val="0"/>
          <w:bCs w:val="0"/>
          <w:kern w:val="0"/>
          <w:sz w:val="20"/>
          <w:szCs w:val="20"/>
          <w:lang w:val="en-US" w:eastAsia="zh-CN"/>
        </w:rPr>
        <w:t xml:space="preserve"> </w:t>
      </w:r>
    </w:p>
    <w:p>
      <w:pPr>
        <w:pStyle w:val="114"/>
        <w:numPr>
          <w:ilvl w:val="-1"/>
          <w:numId w:val="0"/>
        </w:numPr>
        <w:spacing w:after="0"/>
        <w:ind w:left="0" w:firstLine="0"/>
        <w:rPr>
          <w:rFonts w:hint="default" w:ascii="Times New Roman" w:hAnsi="Times New Roman" w:cs="Times New Roman"/>
          <w:sz w:val="20"/>
          <w:szCs w:val="20"/>
        </w:rPr>
      </w:pPr>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9</w:t>
      </w:r>
      <w:r>
        <w:rPr>
          <w:rFonts w:hint="default" w:ascii="Times New Roman" w:hAnsi="Times New Roman" w:cs="Times New Roman"/>
          <w:b/>
          <w:bCs/>
          <w:i/>
          <w:iCs/>
          <w:sz w:val="20"/>
          <w:szCs w:val="20"/>
          <w:highlight w:val="none"/>
          <w:lang w:val="en-US" w:eastAsia="zh-CN"/>
        </w:rPr>
        <w:t xml:space="preserve">: </w:t>
      </w:r>
      <w:r>
        <w:rPr>
          <w:rFonts w:hint="default" w:ascii="Times New Roman" w:hAnsi="Times New Roman" w:cs="Times New Roman"/>
          <w:i/>
          <w:iCs/>
          <w:sz w:val="20"/>
          <w:szCs w:val="20"/>
        </w:rPr>
        <w:t>N</w:t>
      </w:r>
      <w:r>
        <w:rPr>
          <w:rFonts w:hint="default" w:ascii="Times New Roman" w:hAnsi="Times New Roman" w:cs="Times New Roman"/>
          <w:i/>
          <w:iCs/>
          <w:sz w:val="20"/>
          <w:szCs w:val="20"/>
          <w:vertAlign w:val="subscript"/>
        </w:rPr>
        <w:t>oh</w:t>
      </w:r>
      <w:r>
        <w:rPr>
          <w:rFonts w:hint="default" w:ascii="Times New Roman" w:hAnsi="Times New Roman" w:cs="Times New Roman"/>
          <w:i/>
          <w:iCs/>
          <w:sz w:val="20"/>
          <w:szCs w:val="20"/>
          <w:vertAlign w:val="superscript"/>
        </w:rPr>
        <w:t>PRB</w:t>
      </w:r>
      <w:r>
        <w:rPr>
          <w:rFonts w:hint="default" w:ascii="Times New Roman" w:hAnsi="Times New Roman" w:cs="Times New Roman"/>
          <w:i/>
          <w:iCs/>
          <w:sz w:val="20"/>
          <w:szCs w:val="20"/>
        </w:rPr>
        <w:t xml:space="preserve"> is assumed to be the same for all the slots over which the TBoMS transmission is allocated and can be configured by </w:t>
      </w:r>
      <w:r>
        <w:rPr>
          <w:rStyle w:val="56"/>
          <w:rFonts w:hint="default" w:ascii="Times New Roman" w:hAnsi="Times New Roman" w:eastAsia="Times New Roman" w:cs="Times New Roman"/>
          <w:i/>
          <w:iCs/>
          <w:sz w:val="20"/>
          <w:szCs w:val="20"/>
        </w:rPr>
        <w:t>xOverhead</w:t>
      </w:r>
      <w:r>
        <w:rPr>
          <w:rFonts w:hint="default" w:ascii="Times New Roman" w:hAnsi="Times New Roman" w:cs="Times New Roman"/>
          <w:i/>
          <w:iCs/>
          <w:sz w:val="20"/>
          <w:szCs w:val="20"/>
        </w:rPr>
        <w:t xml:space="preserve"> as in Rel-15/16.</w:t>
      </w:r>
    </w:p>
    <w:p>
      <w:pPr>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b/>
          <w:bCs/>
          <w:i/>
          <w:iCs/>
          <w:sz w:val="20"/>
          <w:szCs w:val="20"/>
          <w:highlight w:val="none"/>
          <w:lang w:val="en-US" w:eastAsia="zh-CN"/>
        </w:rPr>
        <w:t>Proposal 1</w:t>
      </w:r>
      <w:r>
        <w:rPr>
          <w:rFonts w:hint="eastAsia" w:cs="Times New Roman"/>
          <w:b/>
          <w:bCs/>
          <w:i/>
          <w:iCs/>
          <w:sz w:val="20"/>
          <w:szCs w:val="20"/>
          <w:highlight w:val="none"/>
          <w:lang w:val="en-US" w:eastAsia="zh-CN"/>
        </w:rPr>
        <w:t>0</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Th</w:t>
      </w:r>
      <w:r>
        <w:rPr>
          <w:rFonts w:hint="default" w:ascii="Times New Roman" w:hAnsi="Times New Roman" w:cs="Times New Roman"/>
          <w:i/>
          <w:iCs/>
          <w:sz w:val="20"/>
          <w:szCs w:val="20"/>
          <w:lang w:val="en-US" w:eastAsia="zh-CN"/>
        </w:rPr>
        <w:t xml:space="preserve">e maximum TBS can be limited by the conditions of date rate limitations </w:t>
      </w:r>
      <w:r>
        <w:rPr>
          <w:rFonts w:hint="default" w:ascii="Times New Roman" w:hAnsi="Times New Roman" w:cs="Times New Roman"/>
          <w:i/>
          <w:iCs/>
          <w:sz w:val="20"/>
          <w:szCs w:val="20"/>
          <w:highlight w:val="none"/>
          <w:lang w:val="en-US" w:eastAsia="zh-CN"/>
        </w:rPr>
        <w:t>DataRate and DataRateCC</w:t>
      </w:r>
      <w:r>
        <w:rPr>
          <w:rFonts w:hint="default" w:ascii="Times New Roman" w:hAnsi="Times New Roman" w:cs="Times New Roman"/>
          <w:b w:val="0"/>
          <w:bCs w:val="0"/>
          <w:i/>
          <w:iCs/>
          <w:sz w:val="20"/>
          <w:szCs w:val="20"/>
          <w:highlight w:val="none"/>
          <w:lang w:val="en-US" w:eastAsia="zh-CN"/>
        </w:rPr>
        <w:t>.</w:t>
      </w:r>
    </w:p>
    <w:p>
      <w:pPr>
        <w:pStyle w:val="152"/>
        <w:keepNext w:val="0"/>
        <w:keepLines w:val="0"/>
        <w:pageBreakBefore w:val="0"/>
        <w:widowControl/>
        <w:numPr>
          <w:ilvl w:val="0"/>
          <w:numId w:val="0"/>
        </w:numPr>
        <w:kinsoku/>
        <w:wordWrap/>
        <w:overflowPunct/>
        <w:topLinePunct w:val="0"/>
        <w:autoSpaceDE/>
        <w:autoSpaceDN/>
        <w:bidi w:val="0"/>
        <w:adjustRightInd/>
        <w:snapToGrid w:val="0"/>
        <w:spacing w:after="137" w:afterLines="50"/>
        <w:ind w:left="0" w:leftChars="0" w:firstLine="0" w:firstLineChars="0"/>
        <w:textAlignment w:val="auto"/>
        <w:outlineLvl w:val="9"/>
        <w:rPr>
          <w:rFonts w:hint="default" w:ascii="Times New Roman" w:hAnsi="Times New Roman" w:cs="Times New Roman"/>
          <w:iCs/>
          <w:position w:val="-6"/>
          <w:sz w:val="20"/>
          <w:szCs w:val="20"/>
          <w:lang w:val="en-US" w:eastAsia="zh-CN"/>
        </w:rPr>
      </w:pPr>
      <w:r>
        <w:rPr>
          <w:rFonts w:hint="default" w:ascii="Times New Roman" w:hAnsi="Times New Roman" w:cs="Times New Roman" w:eastAsiaTheme="minorEastAsia"/>
          <w:b/>
          <w:bCs/>
          <w:i/>
          <w:iCs/>
          <w:position w:val="-10"/>
          <w:sz w:val="20"/>
          <w:szCs w:val="20"/>
          <w:highlight w:val="none"/>
          <w:lang w:val="en-US" w:eastAsia="zh-CN"/>
        </w:rPr>
        <w:t>Proposal 1</w:t>
      </w:r>
      <w:r>
        <w:rPr>
          <w:rFonts w:hint="eastAsia" w:cs="Times New Roman" w:eastAsiaTheme="minorEastAsia"/>
          <w:b/>
          <w:bCs/>
          <w:i/>
          <w:iCs/>
          <w:position w:val="-10"/>
          <w:sz w:val="20"/>
          <w:szCs w:val="20"/>
          <w:highlight w:val="none"/>
          <w:lang w:val="en-US" w:eastAsia="zh-CN"/>
        </w:rPr>
        <w:t>1</w:t>
      </w:r>
      <w:r>
        <w:rPr>
          <w:rFonts w:hint="default" w:ascii="Times New Roman" w:hAnsi="Times New Roman" w:cs="Times New Roman" w:eastAsiaTheme="minorEastAsia"/>
          <w:b/>
          <w:bCs/>
          <w:i/>
          <w:iCs/>
          <w:position w:val="-10"/>
          <w:sz w:val="20"/>
          <w:szCs w:val="20"/>
          <w:highlight w:val="none"/>
          <w:lang w:val="en-US" w:eastAsia="zh-CN"/>
        </w:rPr>
        <w:t>:</w:t>
      </w:r>
      <w:r>
        <w:rPr>
          <w:rFonts w:hint="default" w:ascii="Times New Roman" w:hAnsi="Times New Roman" w:cs="Times New Roman" w:eastAsiaTheme="minorEastAsia"/>
          <w:b w:val="0"/>
          <w:bCs w:val="0"/>
          <w:position w:val="-10"/>
          <w:sz w:val="20"/>
          <w:szCs w:val="20"/>
          <w:highlight w:val="none"/>
          <w:lang w:val="en-US" w:eastAsia="zh-CN"/>
        </w:rPr>
        <w:t xml:space="preserve"> </w:t>
      </w:r>
      <w:r>
        <w:rPr>
          <w:rFonts w:hint="default" w:ascii="Times New Roman" w:hAnsi="Times New Roman" w:cs="Times New Roman" w:eastAsiaTheme="minorEastAsia"/>
          <w:b w:val="0"/>
          <w:bCs w:val="0"/>
          <w:i/>
          <w:iCs/>
          <w:position w:val="-10"/>
          <w:sz w:val="20"/>
          <w:szCs w:val="20"/>
          <w:highlight w:val="none"/>
          <w:lang w:val="en-US" w:eastAsia="zh-CN"/>
        </w:rPr>
        <w:t>Further discuss UCI multiplexing rules for TBoMS.</w:t>
      </w:r>
      <w:r>
        <w:rPr>
          <w:rFonts w:hint="default" w:ascii="Times New Roman" w:hAnsi="Times New Roman" w:cs="Times New Roman" w:eastAsiaTheme="minorEastAsia"/>
          <w:b w:val="0"/>
          <w:bCs w:val="0"/>
          <w:position w:val="-10"/>
          <w:sz w:val="20"/>
          <w:szCs w:val="20"/>
          <w:highlight w:val="none"/>
          <w:lang w:val="en-US" w:eastAsia="zh-CN"/>
        </w:rPr>
        <w:t xml:space="preserve"> </w:t>
      </w:r>
    </w:p>
    <w:p>
      <w:pPr>
        <w:pStyle w:val="152"/>
        <w:numPr>
          <w:ilvl w:val="0"/>
          <w:numId w:val="0"/>
        </w:numPr>
        <w:overflowPunct/>
        <w:autoSpaceDE/>
        <w:autoSpaceDN/>
        <w:adjustRightInd/>
        <w:snapToGrid/>
        <w:spacing w:after="0"/>
        <w:textAlignment w:val="auto"/>
        <w:outlineLvl w:val="9"/>
        <w:rPr>
          <w:rFonts w:hint="default" w:ascii="Times New Roman" w:hAnsi="Times New Roman" w:cs="Times New Roman"/>
          <w:b w:val="0"/>
          <w:bCs w:val="0"/>
          <w:i/>
          <w:iCs w:val="0"/>
          <w:position w:val="-6"/>
          <w:sz w:val="20"/>
          <w:szCs w:val="20"/>
          <w:lang w:val="en-US" w:eastAsia="zh-CN"/>
        </w:rPr>
      </w:pPr>
      <w:r>
        <w:rPr>
          <w:rFonts w:hint="default" w:ascii="Times New Roman" w:hAnsi="Times New Roman" w:cs="Times New Roman" w:eastAsiaTheme="minorEastAsia"/>
          <w:b/>
          <w:bCs/>
          <w:i/>
          <w:iCs/>
          <w:position w:val="-10"/>
          <w:sz w:val="20"/>
          <w:szCs w:val="20"/>
          <w:highlight w:val="none"/>
          <w:lang w:val="en-US" w:eastAsia="zh-CN"/>
        </w:rPr>
        <w:t>Proposal 1</w:t>
      </w:r>
      <w:r>
        <w:rPr>
          <w:rFonts w:hint="eastAsia" w:cs="Times New Roman" w:eastAsiaTheme="minorEastAsia"/>
          <w:b/>
          <w:bCs/>
          <w:i/>
          <w:iCs/>
          <w:position w:val="-10"/>
          <w:sz w:val="20"/>
          <w:szCs w:val="20"/>
          <w:highlight w:val="none"/>
          <w:lang w:val="en-US" w:eastAsia="zh-CN"/>
        </w:rPr>
        <w:t>2</w:t>
      </w:r>
      <w:r>
        <w:rPr>
          <w:rFonts w:hint="default" w:ascii="Times New Roman" w:hAnsi="Times New Roman" w:cs="Times New Roman" w:eastAsiaTheme="minorEastAsia"/>
          <w:b/>
          <w:bCs/>
          <w:i/>
          <w:iCs/>
          <w:position w:val="-10"/>
          <w:sz w:val="20"/>
          <w:szCs w:val="20"/>
          <w:highlight w:val="none"/>
          <w:lang w:val="en-US" w:eastAsia="zh-CN"/>
        </w:rPr>
        <w:t xml:space="preserve">: </w:t>
      </w:r>
      <w:r>
        <w:rPr>
          <w:rFonts w:hint="default" w:ascii="Times New Roman" w:hAnsi="Times New Roman" w:cs="Times New Roman" w:eastAsiaTheme="minorEastAsia"/>
          <w:b w:val="0"/>
          <w:bCs w:val="0"/>
          <w:i/>
          <w:iCs/>
          <w:position w:val="-10"/>
          <w:sz w:val="20"/>
          <w:szCs w:val="20"/>
          <w:highlight w:val="none"/>
          <w:lang w:val="en-US" w:eastAsia="zh-CN"/>
        </w:rPr>
        <w:t>For TBoMS, the transmission power determination should be based on the total number of REs within multiple slots for TB processing with excluding the overhead of reference signals.</w:t>
      </w:r>
      <w:r>
        <w:rPr>
          <w:rFonts w:hint="default" w:ascii="Times New Roman" w:hAnsi="Times New Roman" w:cs="Times New Roman" w:eastAsiaTheme="minorEastAsia"/>
          <w:b/>
          <w:bCs/>
          <w:i/>
          <w:iCs/>
          <w:position w:val="-10"/>
          <w:sz w:val="20"/>
          <w:szCs w:val="20"/>
          <w:highlight w:val="none"/>
          <w:lang w:val="en-US" w:eastAsia="zh-CN"/>
        </w:rPr>
        <w:t xml:space="preserve"> </w:t>
      </w:r>
    </w:p>
    <w:p>
      <w:pPr>
        <w:pStyle w:val="2"/>
        <w:numPr>
          <w:ilvl w:val="-1"/>
          <w:numId w:val="0"/>
        </w:numPr>
        <w:spacing w:after="0"/>
        <w:ind w:left="0" w:firstLine="0"/>
        <w:rPr>
          <w:rFonts w:hint="default" w:ascii="Times New Roman" w:hAnsi="Times New Roman" w:cs="Times New Roman"/>
          <w:sz w:val="32"/>
          <w:szCs w:val="20"/>
          <w:lang w:val="en-US" w:eastAsia="zh-CN"/>
        </w:rPr>
      </w:pPr>
      <w:r>
        <w:rPr>
          <w:rFonts w:hint="default" w:ascii="Times New Roman" w:hAnsi="Times New Roman" w:cs="Times New Roman"/>
          <w:sz w:val="32"/>
          <w:szCs w:val="20"/>
          <w:lang w:val="en-US" w:eastAsia="zh-CN"/>
        </w:rPr>
        <w:t>Reference</w:t>
      </w:r>
    </w:p>
    <w:p>
      <w:pPr>
        <w:pStyle w:val="126"/>
        <w:rPr>
          <w:rFonts w:hint="default" w:ascii="Times New Roman" w:hAnsi="Times New Roman" w:cs="Times New Roman"/>
          <w:sz w:val="20"/>
          <w:szCs w:val="20"/>
          <w:highlight w:val="none"/>
          <w:lang w:val="en-US" w:eastAsia="zh-CN"/>
        </w:rPr>
      </w:pPr>
      <w:bookmarkStart w:id="47" w:name="OLE_LINK28"/>
      <w:bookmarkStart w:id="48" w:name="_Ref525119031"/>
      <w:r>
        <w:rPr>
          <w:rFonts w:hint="default" w:ascii="Times New Roman" w:hAnsi="Times New Roman" w:cs="Times New Roman"/>
          <w:sz w:val="20"/>
          <w:szCs w:val="20"/>
          <w:lang w:val="en-US" w:eastAsia="zh-CN"/>
        </w:rPr>
        <w:t>3GPP, RAN1#104b-e Chairman’s notes.</w:t>
      </w:r>
    </w:p>
    <w:bookmarkEnd w:id="47"/>
    <w:p>
      <w:pPr>
        <w:pStyle w:val="126"/>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lang w:val="en-US" w:eastAsia="zh-CN"/>
        </w:rPr>
        <w:t xml:space="preserve">3GPP, RAN1#104b-e, </w:t>
      </w:r>
      <w:r>
        <w:rPr>
          <w:rFonts w:hint="default" w:ascii="Times New Roman" w:hAnsi="Times New Roman" w:cs="Times New Roman"/>
          <w:sz w:val="20"/>
          <w:szCs w:val="20"/>
          <w:lang w:val="de-DE" w:eastAsia="zh-CN"/>
        </w:rPr>
        <w:t>R1-210</w:t>
      </w:r>
      <w:r>
        <w:rPr>
          <w:rFonts w:hint="default" w:ascii="Times New Roman" w:hAnsi="Times New Roman" w:cs="Times New Roman"/>
          <w:sz w:val="20"/>
          <w:szCs w:val="20"/>
          <w:lang w:val="en-US" w:eastAsia="zh-CN"/>
        </w:rPr>
        <w:t>4102, FL summary of TB processing over multi-slot PUSCH (AI 8.8.1.2), Moderator (Nokia, Nokia Shanghai Bell).</w:t>
      </w:r>
    </w:p>
    <w:p>
      <w:pPr>
        <w:pStyle w:val="126"/>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lang w:val="en-US" w:eastAsia="zh-CN"/>
        </w:rPr>
        <w:t>3GPP, RAN1#104-e Chairman’s notes.</w:t>
      </w:r>
    </w:p>
    <w:p>
      <w:pPr>
        <w:pStyle w:val="126"/>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3GPP </w:t>
      </w:r>
      <w:r>
        <w:rPr>
          <w:rFonts w:hint="default" w:ascii="Times New Roman" w:hAnsi="Times New Roman" w:cs="Times New Roman"/>
          <w:sz w:val="20"/>
          <w:szCs w:val="20"/>
          <w:highlight w:val="none"/>
          <w:lang w:eastAsia="zh-CN"/>
        </w:rPr>
        <w:t>RAN</w:t>
      </w:r>
      <w:r>
        <w:rPr>
          <w:rFonts w:hint="eastAsia"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w:t>
      </w:r>
      <w:r>
        <w:rPr>
          <w:rFonts w:hint="eastAsia" w:ascii="Times New Roman" w:hAnsi="Times New Roman" w:cs="Times New Roman"/>
          <w:sz w:val="20"/>
          <w:szCs w:val="20"/>
          <w:highlight w:val="none"/>
          <w:lang w:val="en-US" w:eastAsia="zh-CN"/>
        </w:rPr>
        <w:t>99</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R1-1913519</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w:t>
      </w:r>
      <w:bookmarkStart w:id="49" w:name="_Hlk535782949"/>
      <w:r>
        <w:rPr>
          <w:rFonts w:hint="default" w:ascii="Times New Roman" w:hAnsi="Times New Roman" w:cs="Times New Roman"/>
          <w:sz w:val="20"/>
          <w:szCs w:val="20"/>
          <w:highlight w:val="none"/>
          <w:lang w:val="en-US" w:eastAsia="zh-CN"/>
        </w:rPr>
        <w:t>Summary #4 of PUSCH enhancements for NR eURLLC</w:t>
      </w:r>
      <w:bookmarkEnd w:id="49"/>
      <w:r>
        <w:rPr>
          <w:rFonts w:hint="default" w:ascii="Times New Roman" w:hAnsi="Times New Roman" w:cs="Times New Roman"/>
          <w:sz w:val="20"/>
          <w:szCs w:val="20"/>
          <w:highlight w:val="none"/>
          <w:lang w:val="en-US" w:eastAsia="zh-CN"/>
        </w:rPr>
        <w:t xml:space="preserve"> (AI 7.2.6.3)</w:t>
      </w:r>
      <w:r>
        <w:rPr>
          <w:rFonts w:hint="default" w:ascii="Times New Roman" w:hAnsi="Times New Roman" w:cs="Times New Roman"/>
          <w:sz w:val="20"/>
          <w:szCs w:val="20"/>
          <w:highlight w:val="none"/>
          <w:lang w:val="en-US" w:eastAsia="ja-JP"/>
        </w:rPr>
        <w:tab/>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ja-JP"/>
        </w:rPr>
        <w:t>Nokia, Nokia Shanghai Bell</w:t>
      </w:r>
      <w:r>
        <w:rPr>
          <w:rFonts w:hint="eastAsia" w:ascii="Times New Roman" w:hAnsi="Times New Roman" w:cs="Times New Roman"/>
          <w:sz w:val="20"/>
          <w:szCs w:val="20"/>
          <w:highlight w:val="none"/>
          <w:lang w:val="en-US" w:eastAsia="zh-CN"/>
        </w:rPr>
        <w:t>.</w:t>
      </w:r>
    </w:p>
    <w:bookmarkEnd w:id="48"/>
    <w:p>
      <w:pPr>
        <w:pStyle w:val="126"/>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3GPP TS 38.213 V16.3.0, “</w:t>
      </w:r>
      <w:r>
        <w:rPr>
          <w:rFonts w:hint="default" w:ascii="Times New Roman" w:hAnsi="Times New Roman" w:cs="Times New Roman"/>
          <w:sz w:val="20"/>
          <w:szCs w:val="20"/>
        </w:rPr>
        <w:t>Physical layer procedures for control</w:t>
      </w:r>
      <w:r>
        <w:rPr>
          <w:rFonts w:hint="default" w:ascii="Times New Roman" w:hAnsi="Times New Roman" w:cs="Times New Roman"/>
          <w:sz w:val="20"/>
          <w:szCs w:val="20"/>
          <w:lang w:val="en-US" w:eastAsia="zh-CN"/>
        </w:rPr>
        <w:t>”, Release 16, 2020-09.</w:t>
      </w:r>
    </w:p>
    <w:p>
      <w:pPr>
        <w:pStyle w:val="2"/>
        <w:numPr>
          <w:ilvl w:val="0"/>
          <w:numId w:val="0"/>
        </w:numPr>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Appendix</w:t>
      </w:r>
    </w:p>
    <w:p>
      <w:pPr>
        <w:pStyle w:val="32"/>
        <w:jc w:val="center"/>
        <w:rPr>
          <w:rFonts w:hint="default" w:ascii="Times New Roman" w:hAnsi="Times New Roman" w:eastAsia="华文楷体" w:cs="Times New Roman"/>
          <w:sz w:val="20"/>
          <w:szCs w:val="16"/>
          <w:lang w:val="en-US" w:eastAsia="zh-CN"/>
        </w:rPr>
      </w:pPr>
      <w:r>
        <w:rPr>
          <w:rFonts w:hint="default" w:ascii="Times New Roman" w:hAnsi="Times New Roman" w:eastAsia="华文楷体" w:cs="Times New Roman"/>
          <w:sz w:val="20"/>
          <w:szCs w:val="16"/>
          <w:lang w:eastAsia="zh-CN"/>
        </w:rPr>
        <w:t xml:space="preserve">Table 1 </w:t>
      </w:r>
      <w:r>
        <w:rPr>
          <w:rFonts w:hint="eastAsia" w:eastAsia="华文楷体" w:cs="Times New Roman"/>
          <w:sz w:val="20"/>
          <w:szCs w:val="16"/>
          <w:lang w:val="en-US" w:eastAsia="zh-CN"/>
        </w:rPr>
        <w:t>L</w:t>
      </w:r>
      <w:r>
        <w:rPr>
          <w:rFonts w:hint="default" w:ascii="Times New Roman" w:hAnsi="Times New Roman" w:eastAsia="华文楷体" w:cs="Times New Roman"/>
          <w:sz w:val="20"/>
          <w:szCs w:val="16"/>
          <w:lang w:eastAsia="zh-CN"/>
        </w:rPr>
        <w:t xml:space="preserve">ink level simulation assumption for </w:t>
      </w:r>
      <w:r>
        <w:rPr>
          <w:rFonts w:hint="default" w:ascii="Times New Roman" w:hAnsi="Times New Roman" w:eastAsia="华文楷体" w:cs="Times New Roman"/>
          <w:sz w:val="20"/>
          <w:szCs w:val="16"/>
          <w:lang w:val="en-US" w:eastAsia="zh-CN"/>
        </w:rPr>
        <w:t>TBoMS</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b/>
                <w:color w:val="000000"/>
                <w:sz w:val="20"/>
                <w:szCs w:val="20"/>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4GHz</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Frame structure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DDDSUDDSUU</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rPr>
              <w:t>TDL-C (delay spread: 300ns)</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default"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4</w:t>
            </w:r>
            <w:r>
              <w:rPr>
                <w:rFonts w:hint="default" w:ascii="Times New Roman" w:hAnsi="Times New Roman" w:cs="Times New Roman"/>
                <w:color w:val="000000"/>
                <w:sz w:val="20"/>
                <w:szCs w:val="20"/>
              </w:rPr>
              <w:t> 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100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30</w:t>
            </w:r>
            <w:r>
              <w:rPr>
                <w:rFonts w:hint="default" w:ascii="Times New Roman" w:hAnsi="Times New Roman" w:cs="Times New Roman"/>
                <w:color w:val="000000"/>
                <w:sz w:val="20"/>
                <w:szCs w:val="20"/>
              </w:rPr>
              <w:t>kHz </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default" w:ascii="Times New Roman" w:hAnsi="Times New Roman" w:cs="Times New Roman"/>
                <w:color w:val="000000"/>
                <w:sz w:val="20"/>
                <w:szCs w:val="20"/>
                <w:lang w:val="en-US" w:eastAsia="zh-CN"/>
              </w:rPr>
              <w:t>4/30</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default" w:ascii="Times New Roman" w:hAnsi="Times New Roman" w:cs="Times New Roman"/>
                <w:color w:val="000000"/>
                <w:sz w:val="20"/>
                <w:szCs w:val="20"/>
                <w:lang w:val="en-US" w:eastAsia="zh-CN"/>
              </w:rPr>
              <w:t>0 for VOIP,  2 for RMa eMBB,  4 for UMa eMBB</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DMRS symbol</w:t>
            </w:r>
            <w:r>
              <w:rPr>
                <w:rFonts w:hint="default" w:ascii="Times New Roman" w:hAnsi="Times New Roman" w:cs="Times New Roman"/>
                <w:color w:val="000000"/>
                <w:sz w:val="20"/>
                <w:szCs w:val="20"/>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lang w:val="en-US" w:eastAsia="zh-CN"/>
              </w:rPr>
              <w:t xml:space="preserve">8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lang w:val="en-US" w:eastAsia="zh-CN"/>
              </w:rPr>
              <w:t>w/o</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MMSE</w:t>
            </w:r>
          </w:p>
        </w:tc>
      </w:tr>
    </w:tbl>
    <w:p>
      <w:pPr>
        <w:rPr>
          <w:rFonts w:hint="default" w:ascii="Times New Roman" w:hAnsi="Times New Roman" w:cs="Times New Roman"/>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26B0A"/>
    <w:multiLevelType w:val="singleLevel"/>
    <w:tmpl w:val="94F26B0A"/>
    <w:lvl w:ilvl="0" w:tentative="0">
      <w:start w:val="1"/>
      <w:numFmt w:val="bullet"/>
      <w:lvlText w:val=""/>
      <w:lvlJc w:val="left"/>
      <w:pPr>
        <w:tabs>
          <w:tab w:val="left" w:pos="-420"/>
        </w:tabs>
        <w:ind w:left="0" w:hanging="420"/>
      </w:pPr>
      <w:rPr>
        <w:rFonts w:hint="default" w:ascii="Wingdings" w:hAnsi="Wingdings"/>
      </w:rPr>
    </w:lvl>
  </w:abstractNum>
  <w:abstractNum w:abstractNumId="1">
    <w:nsid w:val="E75209C1"/>
    <w:multiLevelType w:val="singleLevel"/>
    <w:tmpl w:val="E75209C1"/>
    <w:lvl w:ilvl="0" w:tentative="0">
      <w:start w:val="1"/>
      <w:numFmt w:val="bullet"/>
      <w:lvlText w:val=""/>
      <w:lvlJc w:val="left"/>
      <w:pPr>
        <w:tabs>
          <w:tab w:val="left" w:pos="420"/>
        </w:tabs>
        <w:ind w:left="84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0C792E36"/>
    <w:multiLevelType w:val="multilevel"/>
    <w:tmpl w:val="0C792E3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1834DDD"/>
    <w:multiLevelType w:val="multilevel"/>
    <w:tmpl w:val="21834D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04F04B8"/>
    <w:multiLevelType w:val="multilevel"/>
    <w:tmpl w:val="304F04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9E5FEE"/>
    <w:multiLevelType w:val="multilevel"/>
    <w:tmpl w:val="349E5FE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1">
    <w:nsid w:val="489533F4"/>
    <w:multiLevelType w:val="multilevel"/>
    <w:tmpl w:val="489533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9217399"/>
    <w:multiLevelType w:val="multilevel"/>
    <w:tmpl w:val="492173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3">
    <w:nsid w:val="4B884716"/>
    <w:multiLevelType w:val="singleLevel"/>
    <w:tmpl w:val="4B884716"/>
    <w:lvl w:ilvl="0" w:tentative="0">
      <w:start w:val="1"/>
      <w:numFmt w:val="bullet"/>
      <w:lvlText w:val=""/>
      <w:lvlJc w:val="left"/>
      <w:pPr>
        <w:tabs>
          <w:tab w:val="left" w:pos="420"/>
        </w:tabs>
        <w:ind w:left="840" w:hanging="420"/>
      </w:pPr>
      <w:rPr>
        <w:rFonts w:hint="default" w:ascii="Wingdings" w:hAnsi="Wingdings"/>
      </w:rPr>
    </w:lvl>
  </w:abstractNum>
  <w:abstractNum w:abstractNumId="14">
    <w:nsid w:val="56EB411A"/>
    <w:multiLevelType w:val="multilevel"/>
    <w:tmpl w:val="56EB411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9F36688"/>
    <w:multiLevelType w:val="multilevel"/>
    <w:tmpl w:val="69F366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6"/>
  </w:num>
  <w:num w:numId="3">
    <w:abstractNumId w:val="16"/>
  </w:num>
  <w:num w:numId="4">
    <w:abstractNumId w:val="10"/>
  </w:num>
  <w:num w:numId="5">
    <w:abstractNumId w:val="19"/>
  </w:num>
  <w:num w:numId="6">
    <w:abstractNumId w:val="15"/>
  </w:num>
  <w:num w:numId="7">
    <w:abstractNumId w:val="8"/>
  </w:num>
  <w:num w:numId="8">
    <w:abstractNumId w:val="18"/>
  </w:num>
  <w:num w:numId="9">
    <w:abstractNumId w:val="4"/>
  </w:num>
  <w:num w:numId="10">
    <w:abstractNumId w:val="7"/>
  </w:num>
  <w:num w:numId="11">
    <w:abstractNumId w:val="5"/>
  </w:num>
  <w:num w:numId="12">
    <w:abstractNumId w:val="14"/>
  </w:num>
  <w:num w:numId="13">
    <w:abstractNumId w:val="12"/>
  </w:num>
  <w:num w:numId="14">
    <w:abstractNumId w:val="0"/>
  </w:num>
  <w:num w:numId="15">
    <w:abstractNumId w:val="17"/>
  </w:num>
  <w:num w:numId="16">
    <w:abstractNumId w:val="1"/>
  </w:num>
  <w:num w:numId="17">
    <w:abstractNumId w:val="11"/>
  </w:num>
  <w:num w:numId="18">
    <w:abstractNumId w:val="3"/>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C89"/>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4E8"/>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E5D"/>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AD3"/>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F5D34"/>
    <w:rsid w:val="01135BFB"/>
    <w:rsid w:val="01164584"/>
    <w:rsid w:val="01207754"/>
    <w:rsid w:val="012227BC"/>
    <w:rsid w:val="012361AD"/>
    <w:rsid w:val="01335107"/>
    <w:rsid w:val="013E6BC5"/>
    <w:rsid w:val="013F6CFD"/>
    <w:rsid w:val="013F7A03"/>
    <w:rsid w:val="0146024D"/>
    <w:rsid w:val="016402CE"/>
    <w:rsid w:val="01A65705"/>
    <w:rsid w:val="01BD3D4A"/>
    <w:rsid w:val="01D17093"/>
    <w:rsid w:val="01DC049B"/>
    <w:rsid w:val="01E03258"/>
    <w:rsid w:val="01EB3A92"/>
    <w:rsid w:val="02032AA4"/>
    <w:rsid w:val="02423A73"/>
    <w:rsid w:val="024F2CA8"/>
    <w:rsid w:val="02503659"/>
    <w:rsid w:val="02511B2F"/>
    <w:rsid w:val="025F7ECB"/>
    <w:rsid w:val="026001A7"/>
    <w:rsid w:val="02737E73"/>
    <w:rsid w:val="02811D65"/>
    <w:rsid w:val="0284643E"/>
    <w:rsid w:val="02895B82"/>
    <w:rsid w:val="029B0547"/>
    <w:rsid w:val="02AD3AED"/>
    <w:rsid w:val="02B30F60"/>
    <w:rsid w:val="02BE0FF2"/>
    <w:rsid w:val="02C17A92"/>
    <w:rsid w:val="02D37301"/>
    <w:rsid w:val="02D738B7"/>
    <w:rsid w:val="02E51F96"/>
    <w:rsid w:val="02EF7599"/>
    <w:rsid w:val="03023110"/>
    <w:rsid w:val="030938DB"/>
    <w:rsid w:val="031306CD"/>
    <w:rsid w:val="033572F8"/>
    <w:rsid w:val="033F2705"/>
    <w:rsid w:val="03532C3F"/>
    <w:rsid w:val="035F79EB"/>
    <w:rsid w:val="036A2B26"/>
    <w:rsid w:val="03A81C93"/>
    <w:rsid w:val="03A85AD3"/>
    <w:rsid w:val="03B25C4C"/>
    <w:rsid w:val="03CE1412"/>
    <w:rsid w:val="03D12146"/>
    <w:rsid w:val="03D24EAD"/>
    <w:rsid w:val="03D338BE"/>
    <w:rsid w:val="03E45129"/>
    <w:rsid w:val="03F429A0"/>
    <w:rsid w:val="03F94E83"/>
    <w:rsid w:val="03FC4856"/>
    <w:rsid w:val="03FC5876"/>
    <w:rsid w:val="04114E5A"/>
    <w:rsid w:val="04122D0D"/>
    <w:rsid w:val="0413548B"/>
    <w:rsid w:val="041C778B"/>
    <w:rsid w:val="041E3922"/>
    <w:rsid w:val="04212FE2"/>
    <w:rsid w:val="043A10B2"/>
    <w:rsid w:val="043C001A"/>
    <w:rsid w:val="04457988"/>
    <w:rsid w:val="045E14B4"/>
    <w:rsid w:val="046F1165"/>
    <w:rsid w:val="047E59D0"/>
    <w:rsid w:val="04861442"/>
    <w:rsid w:val="048B7799"/>
    <w:rsid w:val="048D7A32"/>
    <w:rsid w:val="048F11FF"/>
    <w:rsid w:val="04B72387"/>
    <w:rsid w:val="04CA6FC7"/>
    <w:rsid w:val="04EC04D3"/>
    <w:rsid w:val="04EC69EB"/>
    <w:rsid w:val="04F17C8D"/>
    <w:rsid w:val="04FE07C0"/>
    <w:rsid w:val="05010DF4"/>
    <w:rsid w:val="050216B7"/>
    <w:rsid w:val="05073715"/>
    <w:rsid w:val="050D4324"/>
    <w:rsid w:val="052E411B"/>
    <w:rsid w:val="055F29B4"/>
    <w:rsid w:val="05777789"/>
    <w:rsid w:val="05842F84"/>
    <w:rsid w:val="05892035"/>
    <w:rsid w:val="05915A68"/>
    <w:rsid w:val="05956D97"/>
    <w:rsid w:val="06045E70"/>
    <w:rsid w:val="060A3AB9"/>
    <w:rsid w:val="060A4922"/>
    <w:rsid w:val="061D10E6"/>
    <w:rsid w:val="062103E2"/>
    <w:rsid w:val="06360315"/>
    <w:rsid w:val="06382B48"/>
    <w:rsid w:val="0638748C"/>
    <w:rsid w:val="064D26A6"/>
    <w:rsid w:val="065452F4"/>
    <w:rsid w:val="066440E2"/>
    <w:rsid w:val="06654938"/>
    <w:rsid w:val="067D4C1C"/>
    <w:rsid w:val="067F28DC"/>
    <w:rsid w:val="06805706"/>
    <w:rsid w:val="06B127E5"/>
    <w:rsid w:val="06CB6E7F"/>
    <w:rsid w:val="06EC2FDA"/>
    <w:rsid w:val="0705530E"/>
    <w:rsid w:val="07067712"/>
    <w:rsid w:val="070E2577"/>
    <w:rsid w:val="07216A74"/>
    <w:rsid w:val="072F2729"/>
    <w:rsid w:val="07583530"/>
    <w:rsid w:val="07722C34"/>
    <w:rsid w:val="07786E60"/>
    <w:rsid w:val="077E7782"/>
    <w:rsid w:val="07830A36"/>
    <w:rsid w:val="078F6F15"/>
    <w:rsid w:val="07B35775"/>
    <w:rsid w:val="07C21FA9"/>
    <w:rsid w:val="07C616E6"/>
    <w:rsid w:val="07D06D7A"/>
    <w:rsid w:val="07DD5AB3"/>
    <w:rsid w:val="07ED5378"/>
    <w:rsid w:val="081D64A1"/>
    <w:rsid w:val="08343DCA"/>
    <w:rsid w:val="08476CF8"/>
    <w:rsid w:val="08891F5A"/>
    <w:rsid w:val="088D57DF"/>
    <w:rsid w:val="088E21C3"/>
    <w:rsid w:val="08A871B9"/>
    <w:rsid w:val="08B6396D"/>
    <w:rsid w:val="08C62263"/>
    <w:rsid w:val="092A0C39"/>
    <w:rsid w:val="0957797D"/>
    <w:rsid w:val="096B6A5A"/>
    <w:rsid w:val="09700F9B"/>
    <w:rsid w:val="0972706B"/>
    <w:rsid w:val="09740099"/>
    <w:rsid w:val="097F1A1D"/>
    <w:rsid w:val="09860267"/>
    <w:rsid w:val="098678CD"/>
    <w:rsid w:val="098C7344"/>
    <w:rsid w:val="099E3E66"/>
    <w:rsid w:val="09A342F4"/>
    <w:rsid w:val="09B90013"/>
    <w:rsid w:val="09C21BB6"/>
    <w:rsid w:val="09D462E7"/>
    <w:rsid w:val="09DF5616"/>
    <w:rsid w:val="09EE01D5"/>
    <w:rsid w:val="0A046E11"/>
    <w:rsid w:val="0A0544FB"/>
    <w:rsid w:val="0A16306D"/>
    <w:rsid w:val="0A3037A4"/>
    <w:rsid w:val="0A4A6A77"/>
    <w:rsid w:val="0A740BC2"/>
    <w:rsid w:val="0A7742F8"/>
    <w:rsid w:val="0A7B68A7"/>
    <w:rsid w:val="0A94615B"/>
    <w:rsid w:val="0ABE112F"/>
    <w:rsid w:val="0AFC60B7"/>
    <w:rsid w:val="0B33141F"/>
    <w:rsid w:val="0B385F43"/>
    <w:rsid w:val="0B3A1AC5"/>
    <w:rsid w:val="0B4B104D"/>
    <w:rsid w:val="0B6F6E61"/>
    <w:rsid w:val="0B7D47A2"/>
    <w:rsid w:val="0B8126A9"/>
    <w:rsid w:val="0B8756A8"/>
    <w:rsid w:val="0BAD56E4"/>
    <w:rsid w:val="0BAD7041"/>
    <w:rsid w:val="0BCD429E"/>
    <w:rsid w:val="0BD62E6D"/>
    <w:rsid w:val="0BE94DC7"/>
    <w:rsid w:val="0BEA432F"/>
    <w:rsid w:val="0BFD5D7A"/>
    <w:rsid w:val="0C025DBE"/>
    <w:rsid w:val="0C10178A"/>
    <w:rsid w:val="0C1551CE"/>
    <w:rsid w:val="0C1933DC"/>
    <w:rsid w:val="0C1B4F3E"/>
    <w:rsid w:val="0C2552E0"/>
    <w:rsid w:val="0C384368"/>
    <w:rsid w:val="0C416901"/>
    <w:rsid w:val="0C56233F"/>
    <w:rsid w:val="0C6F5654"/>
    <w:rsid w:val="0CB77457"/>
    <w:rsid w:val="0CC12DCD"/>
    <w:rsid w:val="0CC42632"/>
    <w:rsid w:val="0CCB192F"/>
    <w:rsid w:val="0CD0309F"/>
    <w:rsid w:val="0CE37C3D"/>
    <w:rsid w:val="0CE45722"/>
    <w:rsid w:val="0D100457"/>
    <w:rsid w:val="0D127C26"/>
    <w:rsid w:val="0D132BA9"/>
    <w:rsid w:val="0D2057D1"/>
    <w:rsid w:val="0D660AC2"/>
    <w:rsid w:val="0D672BF6"/>
    <w:rsid w:val="0D783587"/>
    <w:rsid w:val="0D784257"/>
    <w:rsid w:val="0DA358F7"/>
    <w:rsid w:val="0DBC6E2F"/>
    <w:rsid w:val="0DC10615"/>
    <w:rsid w:val="0DCE068D"/>
    <w:rsid w:val="0DDC43A1"/>
    <w:rsid w:val="0DED4442"/>
    <w:rsid w:val="0DEF63DB"/>
    <w:rsid w:val="0DF84906"/>
    <w:rsid w:val="0DF90923"/>
    <w:rsid w:val="0E083C1B"/>
    <w:rsid w:val="0E120AD5"/>
    <w:rsid w:val="0E1F751A"/>
    <w:rsid w:val="0E216BDD"/>
    <w:rsid w:val="0E3754E8"/>
    <w:rsid w:val="0E760DAD"/>
    <w:rsid w:val="0E923378"/>
    <w:rsid w:val="0E933444"/>
    <w:rsid w:val="0E9A4B90"/>
    <w:rsid w:val="0EB06FFE"/>
    <w:rsid w:val="0ED00118"/>
    <w:rsid w:val="0ED568E9"/>
    <w:rsid w:val="0EF57D78"/>
    <w:rsid w:val="0EF76B38"/>
    <w:rsid w:val="0F0A50A1"/>
    <w:rsid w:val="0F1D01AC"/>
    <w:rsid w:val="0F2A272E"/>
    <w:rsid w:val="0F2D52F9"/>
    <w:rsid w:val="0F417E12"/>
    <w:rsid w:val="0F4B2C65"/>
    <w:rsid w:val="0F5F4747"/>
    <w:rsid w:val="0F7C47A9"/>
    <w:rsid w:val="0F80706D"/>
    <w:rsid w:val="0F967AD2"/>
    <w:rsid w:val="0F973CB6"/>
    <w:rsid w:val="0F9A4589"/>
    <w:rsid w:val="0FA50DA0"/>
    <w:rsid w:val="0FAF08BE"/>
    <w:rsid w:val="0FC166A9"/>
    <w:rsid w:val="0FCB1BEA"/>
    <w:rsid w:val="0FCB6BF7"/>
    <w:rsid w:val="0FD978D4"/>
    <w:rsid w:val="0FFC3EF4"/>
    <w:rsid w:val="10150A41"/>
    <w:rsid w:val="101828E5"/>
    <w:rsid w:val="101A5C69"/>
    <w:rsid w:val="101B366C"/>
    <w:rsid w:val="10266D90"/>
    <w:rsid w:val="102D15F4"/>
    <w:rsid w:val="10521163"/>
    <w:rsid w:val="10622B32"/>
    <w:rsid w:val="106F049A"/>
    <w:rsid w:val="108C6131"/>
    <w:rsid w:val="10BE60B3"/>
    <w:rsid w:val="10D80AE3"/>
    <w:rsid w:val="10E17DDA"/>
    <w:rsid w:val="10E27855"/>
    <w:rsid w:val="11087971"/>
    <w:rsid w:val="111F093B"/>
    <w:rsid w:val="112D3D2B"/>
    <w:rsid w:val="11342246"/>
    <w:rsid w:val="11611158"/>
    <w:rsid w:val="11653C6F"/>
    <w:rsid w:val="11714B0D"/>
    <w:rsid w:val="117E25DB"/>
    <w:rsid w:val="1183318F"/>
    <w:rsid w:val="11A24C4C"/>
    <w:rsid w:val="11B73B6D"/>
    <w:rsid w:val="11CB06D4"/>
    <w:rsid w:val="11D85EA2"/>
    <w:rsid w:val="120C29C9"/>
    <w:rsid w:val="12220211"/>
    <w:rsid w:val="12320784"/>
    <w:rsid w:val="12534C1F"/>
    <w:rsid w:val="125652F8"/>
    <w:rsid w:val="1257267A"/>
    <w:rsid w:val="127C6655"/>
    <w:rsid w:val="128541AE"/>
    <w:rsid w:val="12A472D8"/>
    <w:rsid w:val="12B47087"/>
    <w:rsid w:val="12DE4561"/>
    <w:rsid w:val="12E3344C"/>
    <w:rsid w:val="12FA074D"/>
    <w:rsid w:val="12FE321B"/>
    <w:rsid w:val="130859B8"/>
    <w:rsid w:val="13272755"/>
    <w:rsid w:val="133A7BDD"/>
    <w:rsid w:val="135349F3"/>
    <w:rsid w:val="1380021A"/>
    <w:rsid w:val="13834E97"/>
    <w:rsid w:val="1393239E"/>
    <w:rsid w:val="13A60C16"/>
    <w:rsid w:val="13C94DF4"/>
    <w:rsid w:val="13DF1288"/>
    <w:rsid w:val="14054947"/>
    <w:rsid w:val="14074EB0"/>
    <w:rsid w:val="141F2191"/>
    <w:rsid w:val="1437459D"/>
    <w:rsid w:val="14380455"/>
    <w:rsid w:val="14497722"/>
    <w:rsid w:val="144C06CA"/>
    <w:rsid w:val="14505126"/>
    <w:rsid w:val="146E55AC"/>
    <w:rsid w:val="147C0765"/>
    <w:rsid w:val="14970691"/>
    <w:rsid w:val="14A36FA2"/>
    <w:rsid w:val="14A469D7"/>
    <w:rsid w:val="14BE422E"/>
    <w:rsid w:val="14E95509"/>
    <w:rsid w:val="14F05994"/>
    <w:rsid w:val="15076363"/>
    <w:rsid w:val="150D3EF4"/>
    <w:rsid w:val="15111044"/>
    <w:rsid w:val="151224BC"/>
    <w:rsid w:val="154460B9"/>
    <w:rsid w:val="156C4FC8"/>
    <w:rsid w:val="1575AEB2"/>
    <w:rsid w:val="1579497C"/>
    <w:rsid w:val="15824EE1"/>
    <w:rsid w:val="158D69CE"/>
    <w:rsid w:val="15946235"/>
    <w:rsid w:val="159F7007"/>
    <w:rsid w:val="15AB7EDB"/>
    <w:rsid w:val="15CC20E6"/>
    <w:rsid w:val="15EE136C"/>
    <w:rsid w:val="16151768"/>
    <w:rsid w:val="16165887"/>
    <w:rsid w:val="162C0344"/>
    <w:rsid w:val="162E3333"/>
    <w:rsid w:val="164F7F6D"/>
    <w:rsid w:val="165D61C4"/>
    <w:rsid w:val="165E068A"/>
    <w:rsid w:val="168D76DC"/>
    <w:rsid w:val="16A404D9"/>
    <w:rsid w:val="16B572E7"/>
    <w:rsid w:val="16B6382D"/>
    <w:rsid w:val="16D97B14"/>
    <w:rsid w:val="16EC3970"/>
    <w:rsid w:val="16F003E9"/>
    <w:rsid w:val="16F20B2C"/>
    <w:rsid w:val="16F61B6E"/>
    <w:rsid w:val="1702D3F2"/>
    <w:rsid w:val="171849A8"/>
    <w:rsid w:val="17214315"/>
    <w:rsid w:val="173E0B24"/>
    <w:rsid w:val="177D633A"/>
    <w:rsid w:val="178645D7"/>
    <w:rsid w:val="17C751F5"/>
    <w:rsid w:val="17E16E37"/>
    <w:rsid w:val="17E304EE"/>
    <w:rsid w:val="17E52844"/>
    <w:rsid w:val="17FB5D17"/>
    <w:rsid w:val="180B054C"/>
    <w:rsid w:val="181B0B92"/>
    <w:rsid w:val="18383508"/>
    <w:rsid w:val="183B79E5"/>
    <w:rsid w:val="183D1BA1"/>
    <w:rsid w:val="18634992"/>
    <w:rsid w:val="18782D21"/>
    <w:rsid w:val="188030FA"/>
    <w:rsid w:val="188D2058"/>
    <w:rsid w:val="18BA7603"/>
    <w:rsid w:val="18BE49D4"/>
    <w:rsid w:val="18D044D6"/>
    <w:rsid w:val="18D70F6A"/>
    <w:rsid w:val="18FD3F86"/>
    <w:rsid w:val="190769D0"/>
    <w:rsid w:val="190E40D0"/>
    <w:rsid w:val="192000D8"/>
    <w:rsid w:val="19261FCD"/>
    <w:rsid w:val="192816FC"/>
    <w:rsid w:val="192B740B"/>
    <w:rsid w:val="192F4C7B"/>
    <w:rsid w:val="1936699B"/>
    <w:rsid w:val="194141EB"/>
    <w:rsid w:val="19481FB4"/>
    <w:rsid w:val="19512211"/>
    <w:rsid w:val="19654572"/>
    <w:rsid w:val="196B60E9"/>
    <w:rsid w:val="197216BB"/>
    <w:rsid w:val="198657E9"/>
    <w:rsid w:val="19C33314"/>
    <w:rsid w:val="19C54F07"/>
    <w:rsid w:val="19CC1C6E"/>
    <w:rsid w:val="19CF5864"/>
    <w:rsid w:val="19DC4FBE"/>
    <w:rsid w:val="19E3119B"/>
    <w:rsid w:val="1A1C5725"/>
    <w:rsid w:val="1A3313AC"/>
    <w:rsid w:val="1A3F471B"/>
    <w:rsid w:val="1A4A22E6"/>
    <w:rsid w:val="1A514204"/>
    <w:rsid w:val="1A6C6CCE"/>
    <w:rsid w:val="1A8616E3"/>
    <w:rsid w:val="1AB64965"/>
    <w:rsid w:val="1ABC15A3"/>
    <w:rsid w:val="1ADA43D8"/>
    <w:rsid w:val="1AE20B82"/>
    <w:rsid w:val="1AEB2825"/>
    <w:rsid w:val="1AED0E75"/>
    <w:rsid w:val="1AEF3793"/>
    <w:rsid w:val="1B164B40"/>
    <w:rsid w:val="1B205250"/>
    <w:rsid w:val="1B233449"/>
    <w:rsid w:val="1B2E6DC7"/>
    <w:rsid w:val="1B4E3AF0"/>
    <w:rsid w:val="1B5316CE"/>
    <w:rsid w:val="1B5E59D2"/>
    <w:rsid w:val="1B802089"/>
    <w:rsid w:val="1B944C45"/>
    <w:rsid w:val="1B9F7ADA"/>
    <w:rsid w:val="1BB448EC"/>
    <w:rsid w:val="1BB46EAF"/>
    <w:rsid w:val="1BC1238B"/>
    <w:rsid w:val="1BDC2DFC"/>
    <w:rsid w:val="1BFE114F"/>
    <w:rsid w:val="1BFE7A5F"/>
    <w:rsid w:val="1C060360"/>
    <w:rsid w:val="1C101DB1"/>
    <w:rsid w:val="1C135661"/>
    <w:rsid w:val="1C18474F"/>
    <w:rsid w:val="1C2168C5"/>
    <w:rsid w:val="1C2F3AAB"/>
    <w:rsid w:val="1C5F0DE0"/>
    <w:rsid w:val="1C6632A9"/>
    <w:rsid w:val="1C766428"/>
    <w:rsid w:val="1C9019D8"/>
    <w:rsid w:val="1C921230"/>
    <w:rsid w:val="1CA9491D"/>
    <w:rsid w:val="1CB626A2"/>
    <w:rsid w:val="1CC02EEB"/>
    <w:rsid w:val="1D011255"/>
    <w:rsid w:val="1D1F2AE5"/>
    <w:rsid w:val="1D2355A7"/>
    <w:rsid w:val="1D331CAE"/>
    <w:rsid w:val="1D465FAC"/>
    <w:rsid w:val="1D492793"/>
    <w:rsid w:val="1D7E1228"/>
    <w:rsid w:val="1D833CB2"/>
    <w:rsid w:val="1DC35933"/>
    <w:rsid w:val="1DD50930"/>
    <w:rsid w:val="1DD522CB"/>
    <w:rsid w:val="1DF407BB"/>
    <w:rsid w:val="1E0C5BE2"/>
    <w:rsid w:val="1E0C78F8"/>
    <w:rsid w:val="1E0D68E0"/>
    <w:rsid w:val="1E187CF0"/>
    <w:rsid w:val="1E38003B"/>
    <w:rsid w:val="1E6641BF"/>
    <w:rsid w:val="1E8129FE"/>
    <w:rsid w:val="1EA41854"/>
    <w:rsid w:val="1EAC3768"/>
    <w:rsid w:val="1EB815C1"/>
    <w:rsid w:val="1ED7372F"/>
    <w:rsid w:val="1EF3797A"/>
    <w:rsid w:val="1F325F59"/>
    <w:rsid w:val="1F391D93"/>
    <w:rsid w:val="1F3F463C"/>
    <w:rsid w:val="1F800BD9"/>
    <w:rsid w:val="1F850095"/>
    <w:rsid w:val="1FB91CD0"/>
    <w:rsid w:val="1FCE251F"/>
    <w:rsid w:val="1FEB5923"/>
    <w:rsid w:val="1FEE450D"/>
    <w:rsid w:val="2013006C"/>
    <w:rsid w:val="20275F86"/>
    <w:rsid w:val="202B3BFB"/>
    <w:rsid w:val="202C5DBE"/>
    <w:rsid w:val="206D0E05"/>
    <w:rsid w:val="2076519E"/>
    <w:rsid w:val="2081260F"/>
    <w:rsid w:val="20906487"/>
    <w:rsid w:val="20910CB1"/>
    <w:rsid w:val="20A03F1A"/>
    <w:rsid w:val="20A6747F"/>
    <w:rsid w:val="20AF3C25"/>
    <w:rsid w:val="20BA2550"/>
    <w:rsid w:val="20BC0F70"/>
    <w:rsid w:val="20CD42FE"/>
    <w:rsid w:val="20E45777"/>
    <w:rsid w:val="20E46A25"/>
    <w:rsid w:val="20E65374"/>
    <w:rsid w:val="21035A99"/>
    <w:rsid w:val="21282288"/>
    <w:rsid w:val="21531B53"/>
    <w:rsid w:val="215A5C59"/>
    <w:rsid w:val="216F26FD"/>
    <w:rsid w:val="21785F64"/>
    <w:rsid w:val="219A0866"/>
    <w:rsid w:val="21A65111"/>
    <w:rsid w:val="21AD4887"/>
    <w:rsid w:val="21B15D7D"/>
    <w:rsid w:val="21E03BB4"/>
    <w:rsid w:val="21E734B3"/>
    <w:rsid w:val="21FA3B6A"/>
    <w:rsid w:val="21FB6EBC"/>
    <w:rsid w:val="22007048"/>
    <w:rsid w:val="22022C92"/>
    <w:rsid w:val="221803BB"/>
    <w:rsid w:val="2239304E"/>
    <w:rsid w:val="22434E0C"/>
    <w:rsid w:val="2256623F"/>
    <w:rsid w:val="225C3A65"/>
    <w:rsid w:val="22774F32"/>
    <w:rsid w:val="227C2816"/>
    <w:rsid w:val="227C5D63"/>
    <w:rsid w:val="227F774F"/>
    <w:rsid w:val="22B11F0F"/>
    <w:rsid w:val="22C22FF5"/>
    <w:rsid w:val="22F03980"/>
    <w:rsid w:val="22FE2795"/>
    <w:rsid w:val="2302282B"/>
    <w:rsid w:val="23137457"/>
    <w:rsid w:val="231E4B98"/>
    <w:rsid w:val="232362D3"/>
    <w:rsid w:val="232D30A1"/>
    <w:rsid w:val="23452081"/>
    <w:rsid w:val="234B2FCB"/>
    <w:rsid w:val="23591AF2"/>
    <w:rsid w:val="2359400D"/>
    <w:rsid w:val="23680C07"/>
    <w:rsid w:val="236959BD"/>
    <w:rsid w:val="237960C8"/>
    <w:rsid w:val="238B15F3"/>
    <w:rsid w:val="238B4C65"/>
    <w:rsid w:val="239E142D"/>
    <w:rsid w:val="23AB767C"/>
    <w:rsid w:val="23AE13D3"/>
    <w:rsid w:val="23B5716D"/>
    <w:rsid w:val="23BD1EF4"/>
    <w:rsid w:val="23D25841"/>
    <w:rsid w:val="23D326EF"/>
    <w:rsid w:val="23D61A36"/>
    <w:rsid w:val="23E630A6"/>
    <w:rsid w:val="240C16A9"/>
    <w:rsid w:val="242C77C3"/>
    <w:rsid w:val="244F37B1"/>
    <w:rsid w:val="24572711"/>
    <w:rsid w:val="245870DE"/>
    <w:rsid w:val="246261A2"/>
    <w:rsid w:val="247247A7"/>
    <w:rsid w:val="24726357"/>
    <w:rsid w:val="2473146A"/>
    <w:rsid w:val="24776489"/>
    <w:rsid w:val="24860C2E"/>
    <w:rsid w:val="24990B16"/>
    <w:rsid w:val="24A31FE9"/>
    <w:rsid w:val="24AD7EE6"/>
    <w:rsid w:val="24C52FEC"/>
    <w:rsid w:val="24D0128B"/>
    <w:rsid w:val="24D756E7"/>
    <w:rsid w:val="250F0C37"/>
    <w:rsid w:val="251047CA"/>
    <w:rsid w:val="25162B60"/>
    <w:rsid w:val="253B25A6"/>
    <w:rsid w:val="254207E4"/>
    <w:rsid w:val="254562B1"/>
    <w:rsid w:val="2560279C"/>
    <w:rsid w:val="25C41CF4"/>
    <w:rsid w:val="25C7121C"/>
    <w:rsid w:val="25D1072A"/>
    <w:rsid w:val="25DB3952"/>
    <w:rsid w:val="25F56EFA"/>
    <w:rsid w:val="26017507"/>
    <w:rsid w:val="2609208C"/>
    <w:rsid w:val="26152CC2"/>
    <w:rsid w:val="26166BCB"/>
    <w:rsid w:val="26174BE9"/>
    <w:rsid w:val="261D2CA0"/>
    <w:rsid w:val="261D3B5E"/>
    <w:rsid w:val="26230FC6"/>
    <w:rsid w:val="26276462"/>
    <w:rsid w:val="263B2A11"/>
    <w:rsid w:val="264414C1"/>
    <w:rsid w:val="264D17ED"/>
    <w:rsid w:val="265B7C17"/>
    <w:rsid w:val="266003CD"/>
    <w:rsid w:val="267C010D"/>
    <w:rsid w:val="26884CE9"/>
    <w:rsid w:val="26B27089"/>
    <w:rsid w:val="26EE7123"/>
    <w:rsid w:val="26F230BB"/>
    <w:rsid w:val="26F60EF2"/>
    <w:rsid w:val="27136A33"/>
    <w:rsid w:val="271C1E43"/>
    <w:rsid w:val="271D6B93"/>
    <w:rsid w:val="27291884"/>
    <w:rsid w:val="27291FBE"/>
    <w:rsid w:val="272C1CCE"/>
    <w:rsid w:val="27323917"/>
    <w:rsid w:val="274627DA"/>
    <w:rsid w:val="274F0980"/>
    <w:rsid w:val="27563AD3"/>
    <w:rsid w:val="27864A32"/>
    <w:rsid w:val="279207CA"/>
    <w:rsid w:val="279A6D72"/>
    <w:rsid w:val="279F3D91"/>
    <w:rsid w:val="27A61E2B"/>
    <w:rsid w:val="27C5366D"/>
    <w:rsid w:val="27D6581A"/>
    <w:rsid w:val="27DD67CA"/>
    <w:rsid w:val="27E72305"/>
    <w:rsid w:val="281F31E0"/>
    <w:rsid w:val="281F6658"/>
    <w:rsid w:val="28690808"/>
    <w:rsid w:val="286A3775"/>
    <w:rsid w:val="28780C7F"/>
    <w:rsid w:val="28B07E55"/>
    <w:rsid w:val="28B54AA2"/>
    <w:rsid w:val="28C77C30"/>
    <w:rsid w:val="28CD0FD5"/>
    <w:rsid w:val="28E144AD"/>
    <w:rsid w:val="28EB66F6"/>
    <w:rsid w:val="28FE0664"/>
    <w:rsid w:val="29006E53"/>
    <w:rsid w:val="290D04CF"/>
    <w:rsid w:val="294118E7"/>
    <w:rsid w:val="294D3BE0"/>
    <w:rsid w:val="295A76BB"/>
    <w:rsid w:val="29645AD2"/>
    <w:rsid w:val="297F342E"/>
    <w:rsid w:val="298C7EE5"/>
    <w:rsid w:val="29A012F5"/>
    <w:rsid w:val="29A07D42"/>
    <w:rsid w:val="29A24B4F"/>
    <w:rsid w:val="29AA4F1D"/>
    <w:rsid w:val="29B14B63"/>
    <w:rsid w:val="29B43A0D"/>
    <w:rsid w:val="29BB1B80"/>
    <w:rsid w:val="29C26BED"/>
    <w:rsid w:val="29CA107A"/>
    <w:rsid w:val="29E95D4E"/>
    <w:rsid w:val="29F64BC2"/>
    <w:rsid w:val="2A023EC8"/>
    <w:rsid w:val="2A0F0B23"/>
    <w:rsid w:val="2A2F151B"/>
    <w:rsid w:val="2A30646E"/>
    <w:rsid w:val="2A567FE5"/>
    <w:rsid w:val="2A5B6E64"/>
    <w:rsid w:val="2A655896"/>
    <w:rsid w:val="2A71440E"/>
    <w:rsid w:val="2A8615FF"/>
    <w:rsid w:val="2A866CC5"/>
    <w:rsid w:val="2A893D90"/>
    <w:rsid w:val="2A932738"/>
    <w:rsid w:val="2A9A305C"/>
    <w:rsid w:val="2A9D552B"/>
    <w:rsid w:val="2AB23289"/>
    <w:rsid w:val="2ACB1712"/>
    <w:rsid w:val="2AD41998"/>
    <w:rsid w:val="2AFE2B7E"/>
    <w:rsid w:val="2B1773F1"/>
    <w:rsid w:val="2B1A73FE"/>
    <w:rsid w:val="2B26248E"/>
    <w:rsid w:val="2B274AD3"/>
    <w:rsid w:val="2B3F1C6E"/>
    <w:rsid w:val="2B427C0B"/>
    <w:rsid w:val="2B527EC9"/>
    <w:rsid w:val="2B65451A"/>
    <w:rsid w:val="2B7D783D"/>
    <w:rsid w:val="2BB25377"/>
    <w:rsid w:val="2BC960BC"/>
    <w:rsid w:val="2BDF29BF"/>
    <w:rsid w:val="2BE142ED"/>
    <w:rsid w:val="2C1A2224"/>
    <w:rsid w:val="2C2159F9"/>
    <w:rsid w:val="2C2C370D"/>
    <w:rsid w:val="2C2F7EC5"/>
    <w:rsid w:val="2C383CA8"/>
    <w:rsid w:val="2C3A46B1"/>
    <w:rsid w:val="2C474E25"/>
    <w:rsid w:val="2C512F50"/>
    <w:rsid w:val="2C6B6735"/>
    <w:rsid w:val="2C6F66E1"/>
    <w:rsid w:val="2C726F07"/>
    <w:rsid w:val="2C876D50"/>
    <w:rsid w:val="2CA43A95"/>
    <w:rsid w:val="2CB23183"/>
    <w:rsid w:val="2CB92E80"/>
    <w:rsid w:val="2CEC4E62"/>
    <w:rsid w:val="2CF04E98"/>
    <w:rsid w:val="2CF7267C"/>
    <w:rsid w:val="2D376513"/>
    <w:rsid w:val="2D3F2C8E"/>
    <w:rsid w:val="2D470923"/>
    <w:rsid w:val="2D9102E1"/>
    <w:rsid w:val="2D9A0D13"/>
    <w:rsid w:val="2DAA409D"/>
    <w:rsid w:val="2DAB6695"/>
    <w:rsid w:val="2DC863F1"/>
    <w:rsid w:val="2DCB6CFD"/>
    <w:rsid w:val="2DE03750"/>
    <w:rsid w:val="2DFB41DC"/>
    <w:rsid w:val="2E045B1E"/>
    <w:rsid w:val="2E0A7FAA"/>
    <w:rsid w:val="2E0F200E"/>
    <w:rsid w:val="2E350033"/>
    <w:rsid w:val="2E5F4D48"/>
    <w:rsid w:val="2E62654A"/>
    <w:rsid w:val="2E6D6806"/>
    <w:rsid w:val="2E897C39"/>
    <w:rsid w:val="2E930D3B"/>
    <w:rsid w:val="2E9862BD"/>
    <w:rsid w:val="2EAB6AD0"/>
    <w:rsid w:val="2EB72406"/>
    <w:rsid w:val="2EC02E86"/>
    <w:rsid w:val="2EE41C80"/>
    <w:rsid w:val="2F16113D"/>
    <w:rsid w:val="2F1D094C"/>
    <w:rsid w:val="2F2367DE"/>
    <w:rsid w:val="2F3B0E90"/>
    <w:rsid w:val="2F467241"/>
    <w:rsid w:val="2F777ACF"/>
    <w:rsid w:val="2F83681A"/>
    <w:rsid w:val="2F91517B"/>
    <w:rsid w:val="2F95485F"/>
    <w:rsid w:val="2FB16B23"/>
    <w:rsid w:val="2FC96B2D"/>
    <w:rsid w:val="2FCC12D2"/>
    <w:rsid w:val="2FD27D5B"/>
    <w:rsid w:val="2FD61F5A"/>
    <w:rsid w:val="2FDF41BB"/>
    <w:rsid w:val="2FE160C6"/>
    <w:rsid w:val="2FE20B6B"/>
    <w:rsid w:val="2FEA0CF3"/>
    <w:rsid w:val="2FF91044"/>
    <w:rsid w:val="302366DA"/>
    <w:rsid w:val="30330A15"/>
    <w:rsid w:val="304C06FE"/>
    <w:rsid w:val="30527A86"/>
    <w:rsid w:val="308362C3"/>
    <w:rsid w:val="309C19C4"/>
    <w:rsid w:val="30C4091C"/>
    <w:rsid w:val="30DF24D7"/>
    <w:rsid w:val="30F06A8A"/>
    <w:rsid w:val="30FB19DC"/>
    <w:rsid w:val="31007BD9"/>
    <w:rsid w:val="3107240D"/>
    <w:rsid w:val="310B6EBF"/>
    <w:rsid w:val="310B758D"/>
    <w:rsid w:val="31191A7A"/>
    <w:rsid w:val="31542D3B"/>
    <w:rsid w:val="315B492C"/>
    <w:rsid w:val="315E3DF0"/>
    <w:rsid w:val="31641D4B"/>
    <w:rsid w:val="3166748C"/>
    <w:rsid w:val="316739EE"/>
    <w:rsid w:val="317D3A23"/>
    <w:rsid w:val="31900E67"/>
    <w:rsid w:val="31AE3362"/>
    <w:rsid w:val="31B91EF2"/>
    <w:rsid w:val="31CB190E"/>
    <w:rsid w:val="32176A05"/>
    <w:rsid w:val="32303C08"/>
    <w:rsid w:val="324568C8"/>
    <w:rsid w:val="32491C20"/>
    <w:rsid w:val="324F2751"/>
    <w:rsid w:val="32627DE9"/>
    <w:rsid w:val="32832752"/>
    <w:rsid w:val="32855957"/>
    <w:rsid w:val="32B47635"/>
    <w:rsid w:val="32B6553F"/>
    <w:rsid w:val="32BC36AC"/>
    <w:rsid w:val="32D00191"/>
    <w:rsid w:val="32D077E9"/>
    <w:rsid w:val="32DE14CE"/>
    <w:rsid w:val="32E67E6E"/>
    <w:rsid w:val="32EE7C54"/>
    <w:rsid w:val="32FA6070"/>
    <w:rsid w:val="32FE23BF"/>
    <w:rsid w:val="32FF674C"/>
    <w:rsid w:val="33075A5C"/>
    <w:rsid w:val="330E6893"/>
    <w:rsid w:val="330E70ED"/>
    <w:rsid w:val="335A71C0"/>
    <w:rsid w:val="33752005"/>
    <w:rsid w:val="3384179E"/>
    <w:rsid w:val="33A02177"/>
    <w:rsid w:val="33A866D2"/>
    <w:rsid w:val="33CF2465"/>
    <w:rsid w:val="33DE0CB9"/>
    <w:rsid w:val="33EC1A91"/>
    <w:rsid w:val="340778E6"/>
    <w:rsid w:val="340B7C6C"/>
    <w:rsid w:val="344F7A97"/>
    <w:rsid w:val="34586101"/>
    <w:rsid w:val="345933D6"/>
    <w:rsid w:val="345A6743"/>
    <w:rsid w:val="34680CAF"/>
    <w:rsid w:val="347744AE"/>
    <w:rsid w:val="348560D8"/>
    <w:rsid w:val="34A219B7"/>
    <w:rsid w:val="34AB7E73"/>
    <w:rsid w:val="34B24ED1"/>
    <w:rsid w:val="34CC0649"/>
    <w:rsid w:val="34CC2CE0"/>
    <w:rsid w:val="34D9632F"/>
    <w:rsid w:val="34FB2046"/>
    <w:rsid w:val="3511129D"/>
    <w:rsid w:val="35664EF2"/>
    <w:rsid w:val="3567007D"/>
    <w:rsid w:val="35742CCA"/>
    <w:rsid w:val="358C098A"/>
    <w:rsid w:val="35911F22"/>
    <w:rsid w:val="359455FE"/>
    <w:rsid w:val="359E2F9D"/>
    <w:rsid w:val="35B01877"/>
    <w:rsid w:val="35C32763"/>
    <w:rsid w:val="35E33005"/>
    <w:rsid w:val="35E37771"/>
    <w:rsid w:val="35EC45CE"/>
    <w:rsid w:val="35EF263E"/>
    <w:rsid w:val="35F16AA5"/>
    <w:rsid w:val="35F708CA"/>
    <w:rsid w:val="36091FD3"/>
    <w:rsid w:val="36182112"/>
    <w:rsid w:val="362F05DB"/>
    <w:rsid w:val="36A93B3A"/>
    <w:rsid w:val="36B43102"/>
    <w:rsid w:val="36C410E0"/>
    <w:rsid w:val="36CB5B72"/>
    <w:rsid w:val="36CD07B0"/>
    <w:rsid w:val="36E170A4"/>
    <w:rsid w:val="37006596"/>
    <w:rsid w:val="372201DB"/>
    <w:rsid w:val="37295296"/>
    <w:rsid w:val="373242C4"/>
    <w:rsid w:val="37340EF6"/>
    <w:rsid w:val="37381BE9"/>
    <w:rsid w:val="373E20CB"/>
    <w:rsid w:val="374B56B5"/>
    <w:rsid w:val="375645F9"/>
    <w:rsid w:val="37575A3D"/>
    <w:rsid w:val="37584E84"/>
    <w:rsid w:val="375C57D7"/>
    <w:rsid w:val="377436B7"/>
    <w:rsid w:val="377B1300"/>
    <w:rsid w:val="379A1CFE"/>
    <w:rsid w:val="37AF714C"/>
    <w:rsid w:val="37B06053"/>
    <w:rsid w:val="37DD651E"/>
    <w:rsid w:val="38091891"/>
    <w:rsid w:val="380A0715"/>
    <w:rsid w:val="380A19E7"/>
    <w:rsid w:val="380A4DE5"/>
    <w:rsid w:val="3818082C"/>
    <w:rsid w:val="381A51F4"/>
    <w:rsid w:val="385D4981"/>
    <w:rsid w:val="386C5C36"/>
    <w:rsid w:val="388547C7"/>
    <w:rsid w:val="38A04737"/>
    <w:rsid w:val="38B1715A"/>
    <w:rsid w:val="38BA113F"/>
    <w:rsid w:val="38D41B6B"/>
    <w:rsid w:val="38E67795"/>
    <w:rsid w:val="38FB6D75"/>
    <w:rsid w:val="3921742F"/>
    <w:rsid w:val="39362F4F"/>
    <w:rsid w:val="39513E5B"/>
    <w:rsid w:val="397347DF"/>
    <w:rsid w:val="39BB105A"/>
    <w:rsid w:val="39ED0B9E"/>
    <w:rsid w:val="3A135075"/>
    <w:rsid w:val="3A1A3B64"/>
    <w:rsid w:val="3A222FBA"/>
    <w:rsid w:val="3A6358B7"/>
    <w:rsid w:val="3A6674D8"/>
    <w:rsid w:val="3A816C5A"/>
    <w:rsid w:val="3A841B1B"/>
    <w:rsid w:val="3A8424B5"/>
    <w:rsid w:val="3A9A43F1"/>
    <w:rsid w:val="3AA12DFF"/>
    <w:rsid w:val="3AAF5872"/>
    <w:rsid w:val="3AB31D0C"/>
    <w:rsid w:val="3AF12F7A"/>
    <w:rsid w:val="3AF64CCF"/>
    <w:rsid w:val="3AF80E5B"/>
    <w:rsid w:val="3B017659"/>
    <w:rsid w:val="3B0E5515"/>
    <w:rsid w:val="3B235740"/>
    <w:rsid w:val="3B380971"/>
    <w:rsid w:val="3B3E48C1"/>
    <w:rsid w:val="3B4A3B53"/>
    <w:rsid w:val="3B757664"/>
    <w:rsid w:val="3B8A294A"/>
    <w:rsid w:val="3B8D2B5D"/>
    <w:rsid w:val="3BBF4BE6"/>
    <w:rsid w:val="3BD034C7"/>
    <w:rsid w:val="3BDA3DBC"/>
    <w:rsid w:val="3C051D8B"/>
    <w:rsid w:val="3C0C6DF9"/>
    <w:rsid w:val="3C2D3B81"/>
    <w:rsid w:val="3C581569"/>
    <w:rsid w:val="3C923082"/>
    <w:rsid w:val="3CA13237"/>
    <w:rsid w:val="3CF61444"/>
    <w:rsid w:val="3D0354C7"/>
    <w:rsid w:val="3D3A5C17"/>
    <w:rsid w:val="3D3F64B1"/>
    <w:rsid w:val="3D692DB2"/>
    <w:rsid w:val="3D6D132D"/>
    <w:rsid w:val="3D7359C7"/>
    <w:rsid w:val="3D743D0D"/>
    <w:rsid w:val="3D7642C9"/>
    <w:rsid w:val="3D794D89"/>
    <w:rsid w:val="3D86380E"/>
    <w:rsid w:val="3D8C57CC"/>
    <w:rsid w:val="3DA303E4"/>
    <w:rsid w:val="3DC0360A"/>
    <w:rsid w:val="3DC236A2"/>
    <w:rsid w:val="3DCD4664"/>
    <w:rsid w:val="3DDA6D42"/>
    <w:rsid w:val="3DDD5D4B"/>
    <w:rsid w:val="3DDE08B2"/>
    <w:rsid w:val="3DDE2D0F"/>
    <w:rsid w:val="3DED4A5A"/>
    <w:rsid w:val="3DEF1747"/>
    <w:rsid w:val="3DFA6BAD"/>
    <w:rsid w:val="3DFD0ECE"/>
    <w:rsid w:val="3DFF13D1"/>
    <w:rsid w:val="3E055E2F"/>
    <w:rsid w:val="3E307AF9"/>
    <w:rsid w:val="3E3A7708"/>
    <w:rsid w:val="3E422A4C"/>
    <w:rsid w:val="3E644A3A"/>
    <w:rsid w:val="3E7347F4"/>
    <w:rsid w:val="3E746699"/>
    <w:rsid w:val="3E7F4E9E"/>
    <w:rsid w:val="3EBB6492"/>
    <w:rsid w:val="3EC37062"/>
    <w:rsid w:val="3ED0463F"/>
    <w:rsid w:val="3EE04EC0"/>
    <w:rsid w:val="3EF83C43"/>
    <w:rsid w:val="3F01664D"/>
    <w:rsid w:val="3F03359F"/>
    <w:rsid w:val="3F175FC8"/>
    <w:rsid w:val="3F436858"/>
    <w:rsid w:val="3F4E0D27"/>
    <w:rsid w:val="3F5A603F"/>
    <w:rsid w:val="3F5F0715"/>
    <w:rsid w:val="3F6A5A87"/>
    <w:rsid w:val="3F825E7B"/>
    <w:rsid w:val="3FAC1C0A"/>
    <w:rsid w:val="3FD010A5"/>
    <w:rsid w:val="3FD26C28"/>
    <w:rsid w:val="3FF62CCD"/>
    <w:rsid w:val="40161B0F"/>
    <w:rsid w:val="401B0E26"/>
    <w:rsid w:val="402327C5"/>
    <w:rsid w:val="40274F4D"/>
    <w:rsid w:val="404872F9"/>
    <w:rsid w:val="406D5F51"/>
    <w:rsid w:val="40727205"/>
    <w:rsid w:val="407868C4"/>
    <w:rsid w:val="407D4AEC"/>
    <w:rsid w:val="40850DCD"/>
    <w:rsid w:val="40863FD0"/>
    <w:rsid w:val="40987755"/>
    <w:rsid w:val="40991C73"/>
    <w:rsid w:val="409A66EE"/>
    <w:rsid w:val="40C410B6"/>
    <w:rsid w:val="40E03F32"/>
    <w:rsid w:val="40F075C9"/>
    <w:rsid w:val="410C3983"/>
    <w:rsid w:val="412751BB"/>
    <w:rsid w:val="413703C0"/>
    <w:rsid w:val="414B56B1"/>
    <w:rsid w:val="414E07CB"/>
    <w:rsid w:val="41537C84"/>
    <w:rsid w:val="415D6597"/>
    <w:rsid w:val="419532ED"/>
    <w:rsid w:val="41AC1D9C"/>
    <w:rsid w:val="41B74ED8"/>
    <w:rsid w:val="41B9244F"/>
    <w:rsid w:val="41BC13BD"/>
    <w:rsid w:val="41BC3617"/>
    <w:rsid w:val="41D5053C"/>
    <w:rsid w:val="41D52C78"/>
    <w:rsid w:val="41E56343"/>
    <w:rsid w:val="42027A2C"/>
    <w:rsid w:val="42057973"/>
    <w:rsid w:val="423C0F4F"/>
    <w:rsid w:val="4242619A"/>
    <w:rsid w:val="424F6EDD"/>
    <w:rsid w:val="425F240D"/>
    <w:rsid w:val="42653964"/>
    <w:rsid w:val="427E4F34"/>
    <w:rsid w:val="42942BD3"/>
    <w:rsid w:val="42B20782"/>
    <w:rsid w:val="42D57318"/>
    <w:rsid w:val="42D90146"/>
    <w:rsid w:val="42DF035B"/>
    <w:rsid w:val="42F765E9"/>
    <w:rsid w:val="43007003"/>
    <w:rsid w:val="43011D24"/>
    <w:rsid w:val="430A6BB3"/>
    <w:rsid w:val="431516B3"/>
    <w:rsid w:val="431E50E3"/>
    <w:rsid w:val="43252C2A"/>
    <w:rsid w:val="432707C0"/>
    <w:rsid w:val="43316DC2"/>
    <w:rsid w:val="43516FC2"/>
    <w:rsid w:val="437B0BDB"/>
    <w:rsid w:val="43835C83"/>
    <w:rsid w:val="439457DF"/>
    <w:rsid w:val="43965DC0"/>
    <w:rsid w:val="439A08EB"/>
    <w:rsid w:val="439E404E"/>
    <w:rsid w:val="43A94689"/>
    <w:rsid w:val="43AB4635"/>
    <w:rsid w:val="43AF5073"/>
    <w:rsid w:val="44090AFB"/>
    <w:rsid w:val="4416108A"/>
    <w:rsid w:val="441B793A"/>
    <w:rsid w:val="44223DB6"/>
    <w:rsid w:val="44702CCB"/>
    <w:rsid w:val="44712D89"/>
    <w:rsid w:val="447177A7"/>
    <w:rsid w:val="447A4020"/>
    <w:rsid w:val="44917C93"/>
    <w:rsid w:val="449B2AD2"/>
    <w:rsid w:val="44A406E9"/>
    <w:rsid w:val="44B65456"/>
    <w:rsid w:val="44E00FDB"/>
    <w:rsid w:val="44E73A37"/>
    <w:rsid w:val="44FC08F6"/>
    <w:rsid w:val="4501316C"/>
    <w:rsid w:val="45305F2F"/>
    <w:rsid w:val="454B42CE"/>
    <w:rsid w:val="456E4587"/>
    <w:rsid w:val="45754129"/>
    <w:rsid w:val="457E1B4B"/>
    <w:rsid w:val="458B3735"/>
    <w:rsid w:val="45A2128C"/>
    <w:rsid w:val="45BF4853"/>
    <w:rsid w:val="45D20A11"/>
    <w:rsid w:val="45D5709C"/>
    <w:rsid w:val="460B46A4"/>
    <w:rsid w:val="46136785"/>
    <w:rsid w:val="46195585"/>
    <w:rsid w:val="462E578F"/>
    <w:rsid w:val="4630786E"/>
    <w:rsid w:val="46371132"/>
    <w:rsid w:val="46487CC3"/>
    <w:rsid w:val="464D0D35"/>
    <w:rsid w:val="4683030C"/>
    <w:rsid w:val="46894A53"/>
    <w:rsid w:val="46C14213"/>
    <w:rsid w:val="46D41E44"/>
    <w:rsid w:val="470B3FA1"/>
    <w:rsid w:val="471E4C98"/>
    <w:rsid w:val="47277626"/>
    <w:rsid w:val="472D41FA"/>
    <w:rsid w:val="4755032E"/>
    <w:rsid w:val="475D6A09"/>
    <w:rsid w:val="4778514E"/>
    <w:rsid w:val="47836577"/>
    <w:rsid w:val="478F2080"/>
    <w:rsid w:val="479A09A1"/>
    <w:rsid w:val="47AE2F53"/>
    <w:rsid w:val="47BD5F3A"/>
    <w:rsid w:val="47C23FBC"/>
    <w:rsid w:val="47E16522"/>
    <w:rsid w:val="47EB3791"/>
    <w:rsid w:val="47ED572A"/>
    <w:rsid w:val="48106990"/>
    <w:rsid w:val="48202D76"/>
    <w:rsid w:val="48310F57"/>
    <w:rsid w:val="4831642B"/>
    <w:rsid w:val="485F2BAA"/>
    <w:rsid w:val="487A47CF"/>
    <w:rsid w:val="488A4398"/>
    <w:rsid w:val="48972CB9"/>
    <w:rsid w:val="489957D3"/>
    <w:rsid w:val="48AC22B9"/>
    <w:rsid w:val="48C46268"/>
    <w:rsid w:val="48C475CE"/>
    <w:rsid w:val="48C57389"/>
    <w:rsid w:val="48E95291"/>
    <w:rsid w:val="48F6300F"/>
    <w:rsid w:val="490369F3"/>
    <w:rsid w:val="490A30F4"/>
    <w:rsid w:val="49216A6A"/>
    <w:rsid w:val="49502142"/>
    <w:rsid w:val="495C602E"/>
    <w:rsid w:val="496938E0"/>
    <w:rsid w:val="496B37C1"/>
    <w:rsid w:val="497D136F"/>
    <w:rsid w:val="497F7790"/>
    <w:rsid w:val="49803268"/>
    <w:rsid w:val="49832C37"/>
    <w:rsid w:val="49882B35"/>
    <w:rsid w:val="499029FF"/>
    <w:rsid w:val="4998360B"/>
    <w:rsid w:val="49AA7722"/>
    <w:rsid w:val="49BB43F2"/>
    <w:rsid w:val="49C408D7"/>
    <w:rsid w:val="49C44B33"/>
    <w:rsid w:val="49D6516A"/>
    <w:rsid w:val="49D755C9"/>
    <w:rsid w:val="49D967B9"/>
    <w:rsid w:val="49E44EB8"/>
    <w:rsid w:val="49E95994"/>
    <w:rsid w:val="4A2A7C4E"/>
    <w:rsid w:val="4A2B0C5D"/>
    <w:rsid w:val="4A470EF7"/>
    <w:rsid w:val="4A571498"/>
    <w:rsid w:val="4A5F1301"/>
    <w:rsid w:val="4A751D1B"/>
    <w:rsid w:val="4A7A393D"/>
    <w:rsid w:val="4A7C2A22"/>
    <w:rsid w:val="4AB15B35"/>
    <w:rsid w:val="4AB626DA"/>
    <w:rsid w:val="4AC858B9"/>
    <w:rsid w:val="4AE55318"/>
    <w:rsid w:val="4AFE0DE7"/>
    <w:rsid w:val="4B0971A3"/>
    <w:rsid w:val="4B0C2A59"/>
    <w:rsid w:val="4B104ABC"/>
    <w:rsid w:val="4B253071"/>
    <w:rsid w:val="4B255188"/>
    <w:rsid w:val="4B271678"/>
    <w:rsid w:val="4B2E5E75"/>
    <w:rsid w:val="4B383F2F"/>
    <w:rsid w:val="4B3872E6"/>
    <w:rsid w:val="4B7E5A9B"/>
    <w:rsid w:val="4B7F05B4"/>
    <w:rsid w:val="4B9F0EED"/>
    <w:rsid w:val="4BA86C21"/>
    <w:rsid w:val="4BC965EF"/>
    <w:rsid w:val="4BDA444D"/>
    <w:rsid w:val="4C05768C"/>
    <w:rsid w:val="4C140DFC"/>
    <w:rsid w:val="4C3E45A0"/>
    <w:rsid w:val="4C5604A8"/>
    <w:rsid w:val="4C5D0E8E"/>
    <w:rsid w:val="4C6D0539"/>
    <w:rsid w:val="4C987828"/>
    <w:rsid w:val="4C9E4165"/>
    <w:rsid w:val="4CA149AE"/>
    <w:rsid w:val="4CA50C40"/>
    <w:rsid w:val="4CBC3BCD"/>
    <w:rsid w:val="4CBE6B9B"/>
    <w:rsid w:val="4CDB0A19"/>
    <w:rsid w:val="4D2237A3"/>
    <w:rsid w:val="4D2459A5"/>
    <w:rsid w:val="4D3741CF"/>
    <w:rsid w:val="4D493FCE"/>
    <w:rsid w:val="4D566262"/>
    <w:rsid w:val="4D803B22"/>
    <w:rsid w:val="4D890A3D"/>
    <w:rsid w:val="4D8E3D28"/>
    <w:rsid w:val="4DA828FA"/>
    <w:rsid w:val="4DB0348E"/>
    <w:rsid w:val="4DDB7383"/>
    <w:rsid w:val="4DE34531"/>
    <w:rsid w:val="4DF51404"/>
    <w:rsid w:val="4E2628B0"/>
    <w:rsid w:val="4E272D83"/>
    <w:rsid w:val="4E2E2453"/>
    <w:rsid w:val="4E3F2AEA"/>
    <w:rsid w:val="4E487B66"/>
    <w:rsid w:val="4E4C09CE"/>
    <w:rsid w:val="4E521BBB"/>
    <w:rsid w:val="4E5633F4"/>
    <w:rsid w:val="4E581E9C"/>
    <w:rsid w:val="4E7740D9"/>
    <w:rsid w:val="4E7B59BC"/>
    <w:rsid w:val="4E9F034F"/>
    <w:rsid w:val="4EA80B5F"/>
    <w:rsid w:val="4EAC0AFF"/>
    <w:rsid w:val="4EB5566D"/>
    <w:rsid w:val="4EC2021D"/>
    <w:rsid w:val="4ED02FBF"/>
    <w:rsid w:val="4EF171D5"/>
    <w:rsid w:val="4F001CA3"/>
    <w:rsid w:val="4F1673B9"/>
    <w:rsid w:val="4F5F730D"/>
    <w:rsid w:val="4F6271F1"/>
    <w:rsid w:val="4F65125B"/>
    <w:rsid w:val="4F6F1E59"/>
    <w:rsid w:val="4F870FED"/>
    <w:rsid w:val="4FAB37A5"/>
    <w:rsid w:val="4FAC2061"/>
    <w:rsid w:val="4FBF0FC3"/>
    <w:rsid w:val="4FE0340C"/>
    <w:rsid w:val="4FE20E7E"/>
    <w:rsid w:val="4FE97D00"/>
    <w:rsid w:val="4FF155D7"/>
    <w:rsid w:val="50036E2B"/>
    <w:rsid w:val="50234C64"/>
    <w:rsid w:val="502E5FF2"/>
    <w:rsid w:val="503A6C78"/>
    <w:rsid w:val="50440632"/>
    <w:rsid w:val="50510E8E"/>
    <w:rsid w:val="507C55CC"/>
    <w:rsid w:val="50A235BA"/>
    <w:rsid w:val="50A2753E"/>
    <w:rsid w:val="50A7295F"/>
    <w:rsid w:val="50CD79ED"/>
    <w:rsid w:val="50DF3C48"/>
    <w:rsid w:val="50F764B1"/>
    <w:rsid w:val="50FD13B2"/>
    <w:rsid w:val="510D6DDD"/>
    <w:rsid w:val="511A0CA3"/>
    <w:rsid w:val="51282D4D"/>
    <w:rsid w:val="51327881"/>
    <w:rsid w:val="5137081F"/>
    <w:rsid w:val="513952A1"/>
    <w:rsid w:val="518D70BB"/>
    <w:rsid w:val="518E72F1"/>
    <w:rsid w:val="519459F4"/>
    <w:rsid w:val="51AD63E5"/>
    <w:rsid w:val="51C61F38"/>
    <w:rsid w:val="51F07F2D"/>
    <w:rsid w:val="520A212C"/>
    <w:rsid w:val="521B4163"/>
    <w:rsid w:val="523E44B3"/>
    <w:rsid w:val="525F145C"/>
    <w:rsid w:val="52652A06"/>
    <w:rsid w:val="526B71D9"/>
    <w:rsid w:val="52746370"/>
    <w:rsid w:val="52875E51"/>
    <w:rsid w:val="52AB586E"/>
    <w:rsid w:val="52C9608E"/>
    <w:rsid w:val="52D9178A"/>
    <w:rsid w:val="52DF6369"/>
    <w:rsid w:val="52EC171D"/>
    <w:rsid w:val="52F10D5D"/>
    <w:rsid w:val="52FE30BB"/>
    <w:rsid w:val="532805E1"/>
    <w:rsid w:val="5354521A"/>
    <w:rsid w:val="5356206E"/>
    <w:rsid w:val="536E79E7"/>
    <w:rsid w:val="536F3E4A"/>
    <w:rsid w:val="5375123D"/>
    <w:rsid w:val="5395369D"/>
    <w:rsid w:val="53974E1E"/>
    <w:rsid w:val="53A1414F"/>
    <w:rsid w:val="53A232B4"/>
    <w:rsid w:val="53CB45C5"/>
    <w:rsid w:val="53F313A1"/>
    <w:rsid w:val="54207E6C"/>
    <w:rsid w:val="5431397B"/>
    <w:rsid w:val="5435274F"/>
    <w:rsid w:val="54460828"/>
    <w:rsid w:val="54B1259B"/>
    <w:rsid w:val="54B40D35"/>
    <w:rsid w:val="54B53CA3"/>
    <w:rsid w:val="54CA59F6"/>
    <w:rsid w:val="54CE2507"/>
    <w:rsid w:val="54D03E13"/>
    <w:rsid w:val="54DF6269"/>
    <w:rsid w:val="54E70A2D"/>
    <w:rsid w:val="54E87C62"/>
    <w:rsid w:val="5507487F"/>
    <w:rsid w:val="55181CD2"/>
    <w:rsid w:val="55257E46"/>
    <w:rsid w:val="553216B4"/>
    <w:rsid w:val="55331772"/>
    <w:rsid w:val="5544071B"/>
    <w:rsid w:val="55474BFE"/>
    <w:rsid w:val="555A759A"/>
    <w:rsid w:val="555F205D"/>
    <w:rsid w:val="557837FF"/>
    <w:rsid w:val="55926FB4"/>
    <w:rsid w:val="55A7231D"/>
    <w:rsid w:val="55AD4C5B"/>
    <w:rsid w:val="55BA5B51"/>
    <w:rsid w:val="55BB65AB"/>
    <w:rsid w:val="55C96970"/>
    <w:rsid w:val="55D01D97"/>
    <w:rsid w:val="55DE171A"/>
    <w:rsid w:val="55E9733B"/>
    <w:rsid w:val="55F00EE5"/>
    <w:rsid w:val="55F35A91"/>
    <w:rsid w:val="56121E2D"/>
    <w:rsid w:val="56295B5C"/>
    <w:rsid w:val="56311EFB"/>
    <w:rsid w:val="56595F66"/>
    <w:rsid w:val="566747D8"/>
    <w:rsid w:val="56745085"/>
    <w:rsid w:val="567B4E41"/>
    <w:rsid w:val="5686294B"/>
    <w:rsid w:val="569025C9"/>
    <w:rsid w:val="56A0501D"/>
    <w:rsid w:val="56A137AD"/>
    <w:rsid w:val="56A37ED2"/>
    <w:rsid w:val="56B2007B"/>
    <w:rsid w:val="56BE23DD"/>
    <w:rsid w:val="56C05AFF"/>
    <w:rsid w:val="56D951D8"/>
    <w:rsid w:val="570D1EE3"/>
    <w:rsid w:val="5712508B"/>
    <w:rsid w:val="57170456"/>
    <w:rsid w:val="57174449"/>
    <w:rsid w:val="572233CB"/>
    <w:rsid w:val="57244B18"/>
    <w:rsid w:val="57323D7B"/>
    <w:rsid w:val="57460A96"/>
    <w:rsid w:val="57513EEF"/>
    <w:rsid w:val="575431C5"/>
    <w:rsid w:val="577345FE"/>
    <w:rsid w:val="57775C20"/>
    <w:rsid w:val="577A519D"/>
    <w:rsid w:val="57843A06"/>
    <w:rsid w:val="578B38B5"/>
    <w:rsid w:val="579345B0"/>
    <w:rsid w:val="57BD1F6E"/>
    <w:rsid w:val="57C46B00"/>
    <w:rsid w:val="57CF7787"/>
    <w:rsid w:val="57D2439F"/>
    <w:rsid w:val="57E553DC"/>
    <w:rsid w:val="57EA0116"/>
    <w:rsid w:val="57EF3028"/>
    <w:rsid w:val="57EF6871"/>
    <w:rsid w:val="57F906DB"/>
    <w:rsid w:val="5806770C"/>
    <w:rsid w:val="58235FFE"/>
    <w:rsid w:val="58240039"/>
    <w:rsid w:val="5828231D"/>
    <w:rsid w:val="582C405F"/>
    <w:rsid w:val="582E29C2"/>
    <w:rsid w:val="582F5FB6"/>
    <w:rsid w:val="583C4501"/>
    <w:rsid w:val="58446A9A"/>
    <w:rsid w:val="584C1F45"/>
    <w:rsid w:val="585D670E"/>
    <w:rsid w:val="58664E76"/>
    <w:rsid w:val="588D2B4A"/>
    <w:rsid w:val="58A34D1E"/>
    <w:rsid w:val="58AC1B34"/>
    <w:rsid w:val="58DD7B83"/>
    <w:rsid w:val="58DE4F52"/>
    <w:rsid w:val="58E21E20"/>
    <w:rsid w:val="58E65732"/>
    <w:rsid w:val="58E87853"/>
    <w:rsid w:val="58EE603C"/>
    <w:rsid w:val="58F9280D"/>
    <w:rsid w:val="58FB4A2C"/>
    <w:rsid w:val="58FD425E"/>
    <w:rsid w:val="59186772"/>
    <w:rsid w:val="59245FFA"/>
    <w:rsid w:val="593478A7"/>
    <w:rsid w:val="593F20DB"/>
    <w:rsid w:val="593F50E7"/>
    <w:rsid w:val="595A121E"/>
    <w:rsid w:val="59657495"/>
    <w:rsid w:val="596E760A"/>
    <w:rsid w:val="59872C38"/>
    <w:rsid w:val="598B65B5"/>
    <w:rsid w:val="599D777F"/>
    <w:rsid w:val="59A07529"/>
    <w:rsid w:val="59B823EF"/>
    <w:rsid w:val="59C75644"/>
    <w:rsid w:val="5A2358AF"/>
    <w:rsid w:val="5A385769"/>
    <w:rsid w:val="5A3A6A03"/>
    <w:rsid w:val="5A464F38"/>
    <w:rsid w:val="5A4B7605"/>
    <w:rsid w:val="5A763AAA"/>
    <w:rsid w:val="5A7932F7"/>
    <w:rsid w:val="5A8D1C3B"/>
    <w:rsid w:val="5A93280C"/>
    <w:rsid w:val="5AAE21A5"/>
    <w:rsid w:val="5AD74067"/>
    <w:rsid w:val="5AE252AD"/>
    <w:rsid w:val="5AE3525A"/>
    <w:rsid w:val="5AF07FF7"/>
    <w:rsid w:val="5AF422E5"/>
    <w:rsid w:val="5B1B64F9"/>
    <w:rsid w:val="5B33323A"/>
    <w:rsid w:val="5B371D50"/>
    <w:rsid w:val="5B511071"/>
    <w:rsid w:val="5B512B1F"/>
    <w:rsid w:val="5B5D44D2"/>
    <w:rsid w:val="5B6626EA"/>
    <w:rsid w:val="5B78346A"/>
    <w:rsid w:val="5B7F558E"/>
    <w:rsid w:val="5BC955E5"/>
    <w:rsid w:val="5BE22ACF"/>
    <w:rsid w:val="5BE46C72"/>
    <w:rsid w:val="5BF243F2"/>
    <w:rsid w:val="5BF26431"/>
    <w:rsid w:val="5BF96649"/>
    <w:rsid w:val="5C006D9C"/>
    <w:rsid w:val="5C01190A"/>
    <w:rsid w:val="5C1C7139"/>
    <w:rsid w:val="5C273821"/>
    <w:rsid w:val="5C2E3F95"/>
    <w:rsid w:val="5C4A6ECE"/>
    <w:rsid w:val="5C5D227D"/>
    <w:rsid w:val="5C6B6DF7"/>
    <w:rsid w:val="5C750F15"/>
    <w:rsid w:val="5C7C389A"/>
    <w:rsid w:val="5C8D0454"/>
    <w:rsid w:val="5C9E01D4"/>
    <w:rsid w:val="5C9E1ABE"/>
    <w:rsid w:val="5C9E6304"/>
    <w:rsid w:val="5CBC294D"/>
    <w:rsid w:val="5CC76DBA"/>
    <w:rsid w:val="5CE05CC5"/>
    <w:rsid w:val="5CE653CE"/>
    <w:rsid w:val="5CF5288A"/>
    <w:rsid w:val="5CFB364C"/>
    <w:rsid w:val="5D001086"/>
    <w:rsid w:val="5D082EF1"/>
    <w:rsid w:val="5D1124F2"/>
    <w:rsid w:val="5D1A46D8"/>
    <w:rsid w:val="5D2529A3"/>
    <w:rsid w:val="5D260C9A"/>
    <w:rsid w:val="5D290553"/>
    <w:rsid w:val="5D443734"/>
    <w:rsid w:val="5D472F10"/>
    <w:rsid w:val="5D4F61DE"/>
    <w:rsid w:val="5D573AAA"/>
    <w:rsid w:val="5D594607"/>
    <w:rsid w:val="5D653DFD"/>
    <w:rsid w:val="5D7B20C3"/>
    <w:rsid w:val="5D83720A"/>
    <w:rsid w:val="5D8A79F2"/>
    <w:rsid w:val="5D97003D"/>
    <w:rsid w:val="5D9929F9"/>
    <w:rsid w:val="5DFE4D22"/>
    <w:rsid w:val="5E014018"/>
    <w:rsid w:val="5E2C7B85"/>
    <w:rsid w:val="5E33078E"/>
    <w:rsid w:val="5E5C2496"/>
    <w:rsid w:val="5E6B7E83"/>
    <w:rsid w:val="5E780DEA"/>
    <w:rsid w:val="5E7B7D5D"/>
    <w:rsid w:val="5E8600A7"/>
    <w:rsid w:val="5E977A41"/>
    <w:rsid w:val="5E985F24"/>
    <w:rsid w:val="5EA87B5B"/>
    <w:rsid w:val="5EAC3910"/>
    <w:rsid w:val="5EC95BF2"/>
    <w:rsid w:val="5ECC06B5"/>
    <w:rsid w:val="5EDF0BC7"/>
    <w:rsid w:val="5EE31366"/>
    <w:rsid w:val="5F164A4F"/>
    <w:rsid w:val="5F183785"/>
    <w:rsid w:val="5F631FA8"/>
    <w:rsid w:val="5F805A2F"/>
    <w:rsid w:val="5FA95379"/>
    <w:rsid w:val="5FAA0CDA"/>
    <w:rsid w:val="5FD521F7"/>
    <w:rsid w:val="5FE06637"/>
    <w:rsid w:val="5FE75659"/>
    <w:rsid w:val="5FFC77DC"/>
    <w:rsid w:val="600B2832"/>
    <w:rsid w:val="601D7B35"/>
    <w:rsid w:val="604575C7"/>
    <w:rsid w:val="604E0A96"/>
    <w:rsid w:val="605273A0"/>
    <w:rsid w:val="60843483"/>
    <w:rsid w:val="609304D5"/>
    <w:rsid w:val="60963953"/>
    <w:rsid w:val="60AE4AA7"/>
    <w:rsid w:val="60BB7D8B"/>
    <w:rsid w:val="60E13DE2"/>
    <w:rsid w:val="610B0AE6"/>
    <w:rsid w:val="611612DD"/>
    <w:rsid w:val="611642D5"/>
    <w:rsid w:val="61465654"/>
    <w:rsid w:val="61531DCE"/>
    <w:rsid w:val="616F5741"/>
    <w:rsid w:val="617F51C3"/>
    <w:rsid w:val="618064C2"/>
    <w:rsid w:val="61943B9E"/>
    <w:rsid w:val="619E709C"/>
    <w:rsid w:val="61C22B3A"/>
    <w:rsid w:val="61D9203D"/>
    <w:rsid w:val="61E027FD"/>
    <w:rsid w:val="620049ED"/>
    <w:rsid w:val="62054F89"/>
    <w:rsid w:val="621B6E3E"/>
    <w:rsid w:val="621D1CEE"/>
    <w:rsid w:val="62222F85"/>
    <w:rsid w:val="623A1DFA"/>
    <w:rsid w:val="62422BA5"/>
    <w:rsid w:val="62433639"/>
    <w:rsid w:val="62756A7C"/>
    <w:rsid w:val="628F35DD"/>
    <w:rsid w:val="62B55DFB"/>
    <w:rsid w:val="62E155D8"/>
    <w:rsid w:val="62E470AC"/>
    <w:rsid w:val="630278C8"/>
    <w:rsid w:val="63042A60"/>
    <w:rsid w:val="633D105C"/>
    <w:rsid w:val="6340084B"/>
    <w:rsid w:val="635C5DC5"/>
    <w:rsid w:val="635F1FDF"/>
    <w:rsid w:val="6385292C"/>
    <w:rsid w:val="63BA28D5"/>
    <w:rsid w:val="63EC28AE"/>
    <w:rsid w:val="63F031F4"/>
    <w:rsid w:val="63FD58CC"/>
    <w:rsid w:val="64041E7F"/>
    <w:rsid w:val="64186C58"/>
    <w:rsid w:val="6450577A"/>
    <w:rsid w:val="645143E6"/>
    <w:rsid w:val="645D79DF"/>
    <w:rsid w:val="6472712D"/>
    <w:rsid w:val="64886E2D"/>
    <w:rsid w:val="6493504D"/>
    <w:rsid w:val="649F16B6"/>
    <w:rsid w:val="64A83DA6"/>
    <w:rsid w:val="64E67C56"/>
    <w:rsid w:val="651D49F8"/>
    <w:rsid w:val="65290E91"/>
    <w:rsid w:val="652D5E7F"/>
    <w:rsid w:val="65507243"/>
    <w:rsid w:val="655962B0"/>
    <w:rsid w:val="656027FF"/>
    <w:rsid w:val="656352A5"/>
    <w:rsid w:val="656D5862"/>
    <w:rsid w:val="65763C1B"/>
    <w:rsid w:val="657A097C"/>
    <w:rsid w:val="657D7638"/>
    <w:rsid w:val="659B662F"/>
    <w:rsid w:val="65AD68FC"/>
    <w:rsid w:val="65C753D5"/>
    <w:rsid w:val="65D85A0C"/>
    <w:rsid w:val="660D1534"/>
    <w:rsid w:val="66210180"/>
    <w:rsid w:val="662D0D15"/>
    <w:rsid w:val="663B5B08"/>
    <w:rsid w:val="66457E51"/>
    <w:rsid w:val="6648005B"/>
    <w:rsid w:val="66800091"/>
    <w:rsid w:val="6680376E"/>
    <w:rsid w:val="66824F18"/>
    <w:rsid w:val="66912676"/>
    <w:rsid w:val="669402DC"/>
    <w:rsid w:val="66997156"/>
    <w:rsid w:val="66AB4B48"/>
    <w:rsid w:val="66C8454D"/>
    <w:rsid w:val="66D1424F"/>
    <w:rsid w:val="66DD4FD8"/>
    <w:rsid w:val="66DE5030"/>
    <w:rsid w:val="66ED31EA"/>
    <w:rsid w:val="670337CC"/>
    <w:rsid w:val="67124A98"/>
    <w:rsid w:val="67361532"/>
    <w:rsid w:val="674E36AB"/>
    <w:rsid w:val="67864A7F"/>
    <w:rsid w:val="67D13F01"/>
    <w:rsid w:val="67E4001D"/>
    <w:rsid w:val="67F75E8E"/>
    <w:rsid w:val="681D05D3"/>
    <w:rsid w:val="681D65D4"/>
    <w:rsid w:val="68201F1F"/>
    <w:rsid w:val="68293C00"/>
    <w:rsid w:val="68326CA9"/>
    <w:rsid w:val="686F3A3A"/>
    <w:rsid w:val="687751C0"/>
    <w:rsid w:val="68A46B18"/>
    <w:rsid w:val="68E34B21"/>
    <w:rsid w:val="68F130F4"/>
    <w:rsid w:val="691867A1"/>
    <w:rsid w:val="691A3243"/>
    <w:rsid w:val="69221EE6"/>
    <w:rsid w:val="69386503"/>
    <w:rsid w:val="69386C2F"/>
    <w:rsid w:val="695850CC"/>
    <w:rsid w:val="696C3489"/>
    <w:rsid w:val="696C42BB"/>
    <w:rsid w:val="69740E45"/>
    <w:rsid w:val="697669C9"/>
    <w:rsid w:val="6978753C"/>
    <w:rsid w:val="697A3A8B"/>
    <w:rsid w:val="698A6B0F"/>
    <w:rsid w:val="698A6D9B"/>
    <w:rsid w:val="698A7ADC"/>
    <w:rsid w:val="698C2240"/>
    <w:rsid w:val="698E10FB"/>
    <w:rsid w:val="699721CA"/>
    <w:rsid w:val="69C47A95"/>
    <w:rsid w:val="69CC14E2"/>
    <w:rsid w:val="69CD6393"/>
    <w:rsid w:val="69EC4C9C"/>
    <w:rsid w:val="69F1784C"/>
    <w:rsid w:val="69FB3343"/>
    <w:rsid w:val="6A085BC1"/>
    <w:rsid w:val="6A1F7A9F"/>
    <w:rsid w:val="6A370805"/>
    <w:rsid w:val="6A38427B"/>
    <w:rsid w:val="6A5B50ED"/>
    <w:rsid w:val="6A782EAA"/>
    <w:rsid w:val="6A7D12F1"/>
    <w:rsid w:val="6A8D51AE"/>
    <w:rsid w:val="6AAE0B62"/>
    <w:rsid w:val="6AD05215"/>
    <w:rsid w:val="6AD3150D"/>
    <w:rsid w:val="6ADC5EB6"/>
    <w:rsid w:val="6B181FF6"/>
    <w:rsid w:val="6B1A795C"/>
    <w:rsid w:val="6B1C3929"/>
    <w:rsid w:val="6B3D6873"/>
    <w:rsid w:val="6B435052"/>
    <w:rsid w:val="6B527840"/>
    <w:rsid w:val="6B5F24B5"/>
    <w:rsid w:val="6B5F3D68"/>
    <w:rsid w:val="6B704279"/>
    <w:rsid w:val="6B741F97"/>
    <w:rsid w:val="6B7A0343"/>
    <w:rsid w:val="6B9E2820"/>
    <w:rsid w:val="6BD8163F"/>
    <w:rsid w:val="6BE82C6E"/>
    <w:rsid w:val="6BEC58FB"/>
    <w:rsid w:val="6BF7258C"/>
    <w:rsid w:val="6C1E4A2E"/>
    <w:rsid w:val="6C3A353B"/>
    <w:rsid w:val="6C40697F"/>
    <w:rsid w:val="6C417246"/>
    <w:rsid w:val="6C583657"/>
    <w:rsid w:val="6C667711"/>
    <w:rsid w:val="6C6A59B8"/>
    <w:rsid w:val="6C741305"/>
    <w:rsid w:val="6C776846"/>
    <w:rsid w:val="6C79584D"/>
    <w:rsid w:val="6C9137D3"/>
    <w:rsid w:val="6C9F758D"/>
    <w:rsid w:val="6CA76F77"/>
    <w:rsid w:val="6CBE4E28"/>
    <w:rsid w:val="6CC211DC"/>
    <w:rsid w:val="6CC92966"/>
    <w:rsid w:val="6CD97B67"/>
    <w:rsid w:val="6CDB746B"/>
    <w:rsid w:val="6CE85719"/>
    <w:rsid w:val="6CE94AA9"/>
    <w:rsid w:val="6D020EA1"/>
    <w:rsid w:val="6D2F34BE"/>
    <w:rsid w:val="6D397F32"/>
    <w:rsid w:val="6D4439A7"/>
    <w:rsid w:val="6D4A3B5E"/>
    <w:rsid w:val="6D580393"/>
    <w:rsid w:val="6D5A7BDE"/>
    <w:rsid w:val="6D687800"/>
    <w:rsid w:val="6D777815"/>
    <w:rsid w:val="6D7F338C"/>
    <w:rsid w:val="6D882F1A"/>
    <w:rsid w:val="6DB75B47"/>
    <w:rsid w:val="6DC620EB"/>
    <w:rsid w:val="6DE03D35"/>
    <w:rsid w:val="6DE5568F"/>
    <w:rsid w:val="6DE749AE"/>
    <w:rsid w:val="6DF27246"/>
    <w:rsid w:val="6DF7460C"/>
    <w:rsid w:val="6DF9740E"/>
    <w:rsid w:val="6E061E66"/>
    <w:rsid w:val="6E066101"/>
    <w:rsid w:val="6E0B5EFD"/>
    <w:rsid w:val="6E0F1211"/>
    <w:rsid w:val="6E5F4DF2"/>
    <w:rsid w:val="6E66358F"/>
    <w:rsid w:val="6E69482B"/>
    <w:rsid w:val="6E732CEA"/>
    <w:rsid w:val="6E782243"/>
    <w:rsid w:val="6E932C81"/>
    <w:rsid w:val="6EB82910"/>
    <w:rsid w:val="6EC058A2"/>
    <w:rsid w:val="6ED604F9"/>
    <w:rsid w:val="6EF00E07"/>
    <w:rsid w:val="6EF92C89"/>
    <w:rsid w:val="6F02389C"/>
    <w:rsid w:val="6F322643"/>
    <w:rsid w:val="6F4655F9"/>
    <w:rsid w:val="6F594B6A"/>
    <w:rsid w:val="6F596421"/>
    <w:rsid w:val="6F6070B9"/>
    <w:rsid w:val="6F655EC9"/>
    <w:rsid w:val="6F6B7D6A"/>
    <w:rsid w:val="6F7128CA"/>
    <w:rsid w:val="6FB21236"/>
    <w:rsid w:val="6FB30B76"/>
    <w:rsid w:val="6FBD0858"/>
    <w:rsid w:val="6FD40B0F"/>
    <w:rsid w:val="6FDC4DEF"/>
    <w:rsid w:val="6FF91F69"/>
    <w:rsid w:val="703A450B"/>
    <w:rsid w:val="704F7114"/>
    <w:rsid w:val="706A6B2F"/>
    <w:rsid w:val="708024DD"/>
    <w:rsid w:val="708C3687"/>
    <w:rsid w:val="709241E9"/>
    <w:rsid w:val="70BA4799"/>
    <w:rsid w:val="70C31D2A"/>
    <w:rsid w:val="70C44F63"/>
    <w:rsid w:val="70E175EE"/>
    <w:rsid w:val="70F825BD"/>
    <w:rsid w:val="710826BD"/>
    <w:rsid w:val="710C7745"/>
    <w:rsid w:val="710E3F9A"/>
    <w:rsid w:val="71615427"/>
    <w:rsid w:val="716458BF"/>
    <w:rsid w:val="717A173B"/>
    <w:rsid w:val="718802EB"/>
    <w:rsid w:val="7193027A"/>
    <w:rsid w:val="719C344E"/>
    <w:rsid w:val="71A053CE"/>
    <w:rsid w:val="71A079BD"/>
    <w:rsid w:val="71A36624"/>
    <w:rsid w:val="71A43860"/>
    <w:rsid w:val="71A45EA5"/>
    <w:rsid w:val="71BD78D4"/>
    <w:rsid w:val="71C63906"/>
    <w:rsid w:val="71CA392E"/>
    <w:rsid w:val="71CE1A46"/>
    <w:rsid w:val="71D12485"/>
    <w:rsid w:val="71D55C82"/>
    <w:rsid w:val="71EE0182"/>
    <w:rsid w:val="71F210B3"/>
    <w:rsid w:val="72245DF7"/>
    <w:rsid w:val="722E6EA4"/>
    <w:rsid w:val="72454C6E"/>
    <w:rsid w:val="724C04FD"/>
    <w:rsid w:val="725306B2"/>
    <w:rsid w:val="725C3906"/>
    <w:rsid w:val="726E77D6"/>
    <w:rsid w:val="729B7366"/>
    <w:rsid w:val="72D43488"/>
    <w:rsid w:val="72E1752D"/>
    <w:rsid w:val="73176552"/>
    <w:rsid w:val="7323724A"/>
    <w:rsid w:val="73417A40"/>
    <w:rsid w:val="736A782A"/>
    <w:rsid w:val="73725529"/>
    <w:rsid w:val="737D407D"/>
    <w:rsid w:val="738C1258"/>
    <w:rsid w:val="739D39F4"/>
    <w:rsid w:val="739F7417"/>
    <w:rsid w:val="73A015C2"/>
    <w:rsid w:val="73A3706E"/>
    <w:rsid w:val="73A913CF"/>
    <w:rsid w:val="73BF48BA"/>
    <w:rsid w:val="73D337AB"/>
    <w:rsid w:val="73D7283B"/>
    <w:rsid w:val="73DB274E"/>
    <w:rsid w:val="73E46124"/>
    <w:rsid w:val="73EB1497"/>
    <w:rsid w:val="74000A47"/>
    <w:rsid w:val="74196254"/>
    <w:rsid w:val="743C1681"/>
    <w:rsid w:val="74484526"/>
    <w:rsid w:val="745B45EA"/>
    <w:rsid w:val="748453BD"/>
    <w:rsid w:val="74885606"/>
    <w:rsid w:val="748C3764"/>
    <w:rsid w:val="74904B55"/>
    <w:rsid w:val="74BB1F87"/>
    <w:rsid w:val="74BB6271"/>
    <w:rsid w:val="74C279DC"/>
    <w:rsid w:val="74CF07A0"/>
    <w:rsid w:val="74E13786"/>
    <w:rsid w:val="74E43C9B"/>
    <w:rsid w:val="74EF3736"/>
    <w:rsid w:val="751115BE"/>
    <w:rsid w:val="75180927"/>
    <w:rsid w:val="751F2214"/>
    <w:rsid w:val="752B07FC"/>
    <w:rsid w:val="75314C55"/>
    <w:rsid w:val="7550173B"/>
    <w:rsid w:val="75580F8A"/>
    <w:rsid w:val="75740E00"/>
    <w:rsid w:val="757B6F6F"/>
    <w:rsid w:val="757F09C7"/>
    <w:rsid w:val="757F162D"/>
    <w:rsid w:val="75BE31B8"/>
    <w:rsid w:val="75CC2D4E"/>
    <w:rsid w:val="75D82DB0"/>
    <w:rsid w:val="75F71430"/>
    <w:rsid w:val="76022CA3"/>
    <w:rsid w:val="76182D82"/>
    <w:rsid w:val="76296C30"/>
    <w:rsid w:val="763A080C"/>
    <w:rsid w:val="76641507"/>
    <w:rsid w:val="76687618"/>
    <w:rsid w:val="767B637A"/>
    <w:rsid w:val="768C26A1"/>
    <w:rsid w:val="769501F8"/>
    <w:rsid w:val="76B236FD"/>
    <w:rsid w:val="76BE3EF7"/>
    <w:rsid w:val="76D632EF"/>
    <w:rsid w:val="76EB5B39"/>
    <w:rsid w:val="76ED2AF4"/>
    <w:rsid w:val="76F02853"/>
    <w:rsid w:val="76F862BB"/>
    <w:rsid w:val="76FE6EFC"/>
    <w:rsid w:val="76FF750B"/>
    <w:rsid w:val="77066391"/>
    <w:rsid w:val="771478EB"/>
    <w:rsid w:val="773E5387"/>
    <w:rsid w:val="775A5AE2"/>
    <w:rsid w:val="776F4F23"/>
    <w:rsid w:val="7786548B"/>
    <w:rsid w:val="779B2A4D"/>
    <w:rsid w:val="77A645EF"/>
    <w:rsid w:val="77D22DA1"/>
    <w:rsid w:val="77E359DC"/>
    <w:rsid w:val="78156E78"/>
    <w:rsid w:val="782067F2"/>
    <w:rsid w:val="78290A3E"/>
    <w:rsid w:val="782D5EAF"/>
    <w:rsid w:val="783332AC"/>
    <w:rsid w:val="783A36EA"/>
    <w:rsid w:val="78431150"/>
    <w:rsid w:val="78435ABB"/>
    <w:rsid w:val="78710511"/>
    <w:rsid w:val="7879573A"/>
    <w:rsid w:val="787A6AAA"/>
    <w:rsid w:val="788A4478"/>
    <w:rsid w:val="7897138D"/>
    <w:rsid w:val="789F1175"/>
    <w:rsid w:val="78A515AE"/>
    <w:rsid w:val="78B464D7"/>
    <w:rsid w:val="790B385D"/>
    <w:rsid w:val="790E274F"/>
    <w:rsid w:val="79111B5B"/>
    <w:rsid w:val="791A75FB"/>
    <w:rsid w:val="7931734A"/>
    <w:rsid w:val="793C27DB"/>
    <w:rsid w:val="79541A05"/>
    <w:rsid w:val="79892C0F"/>
    <w:rsid w:val="79AF2036"/>
    <w:rsid w:val="79BD46A6"/>
    <w:rsid w:val="79DA06A2"/>
    <w:rsid w:val="79DA3E2E"/>
    <w:rsid w:val="79EF290B"/>
    <w:rsid w:val="7A044561"/>
    <w:rsid w:val="7A0E0F86"/>
    <w:rsid w:val="7A1D0DBA"/>
    <w:rsid w:val="7AA1082D"/>
    <w:rsid w:val="7ACD27D7"/>
    <w:rsid w:val="7ADB04EF"/>
    <w:rsid w:val="7ADB38D4"/>
    <w:rsid w:val="7AE35327"/>
    <w:rsid w:val="7AE55438"/>
    <w:rsid w:val="7B012477"/>
    <w:rsid w:val="7B0641D7"/>
    <w:rsid w:val="7B2044F7"/>
    <w:rsid w:val="7B2852EA"/>
    <w:rsid w:val="7B310E5D"/>
    <w:rsid w:val="7B482DF7"/>
    <w:rsid w:val="7B4B2732"/>
    <w:rsid w:val="7B6F37A9"/>
    <w:rsid w:val="7B77759F"/>
    <w:rsid w:val="7BAA18C9"/>
    <w:rsid w:val="7BC84C59"/>
    <w:rsid w:val="7BCE7144"/>
    <w:rsid w:val="7BF13877"/>
    <w:rsid w:val="7C01401C"/>
    <w:rsid w:val="7C0B76F0"/>
    <w:rsid w:val="7C1E5CE5"/>
    <w:rsid w:val="7C2A69BD"/>
    <w:rsid w:val="7C587C3D"/>
    <w:rsid w:val="7C640736"/>
    <w:rsid w:val="7C6F0D29"/>
    <w:rsid w:val="7C782645"/>
    <w:rsid w:val="7C7E2999"/>
    <w:rsid w:val="7CB33935"/>
    <w:rsid w:val="7CC47213"/>
    <w:rsid w:val="7CCD3892"/>
    <w:rsid w:val="7CF20ECE"/>
    <w:rsid w:val="7D0D6D85"/>
    <w:rsid w:val="7D2777D9"/>
    <w:rsid w:val="7D575918"/>
    <w:rsid w:val="7D5C1917"/>
    <w:rsid w:val="7D6D501B"/>
    <w:rsid w:val="7D7A3E7D"/>
    <w:rsid w:val="7D8072E5"/>
    <w:rsid w:val="7DAA003F"/>
    <w:rsid w:val="7DBE1A3A"/>
    <w:rsid w:val="7DD2691C"/>
    <w:rsid w:val="7DD90F2C"/>
    <w:rsid w:val="7E333FDB"/>
    <w:rsid w:val="7E3563A1"/>
    <w:rsid w:val="7E3842C6"/>
    <w:rsid w:val="7E654AE8"/>
    <w:rsid w:val="7E6E0D00"/>
    <w:rsid w:val="7E735DA8"/>
    <w:rsid w:val="7E740629"/>
    <w:rsid w:val="7E753CCA"/>
    <w:rsid w:val="7E9326F9"/>
    <w:rsid w:val="7E986EB3"/>
    <w:rsid w:val="7E9A1FC4"/>
    <w:rsid w:val="7E9B62E8"/>
    <w:rsid w:val="7E9D42A8"/>
    <w:rsid w:val="7EC50C56"/>
    <w:rsid w:val="7EDA501D"/>
    <w:rsid w:val="7EE10C39"/>
    <w:rsid w:val="7EE20452"/>
    <w:rsid w:val="7F0E6A25"/>
    <w:rsid w:val="7F116E7F"/>
    <w:rsid w:val="7F1437A7"/>
    <w:rsid w:val="7F262075"/>
    <w:rsid w:val="7F2E19C2"/>
    <w:rsid w:val="7F395D9C"/>
    <w:rsid w:val="7F5B45CF"/>
    <w:rsid w:val="7F66764B"/>
    <w:rsid w:val="7F73464F"/>
    <w:rsid w:val="7F79468E"/>
    <w:rsid w:val="7F843BDC"/>
    <w:rsid w:val="7FD47A79"/>
    <w:rsid w:val="7FF05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列出段落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5552;&#26696;&#25776;&#20889;\RAN1%20#105/simulation%2525252525252520results.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5552;&#26696;&#25776;&#20889;\RAN1%20#105/simulation%2525252525252520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200">
                <a:solidFill>
                  <a:schemeClr val="tx1">
                    <a:lumMod val="65000"/>
                    <a:lumOff val="35000"/>
                  </a:schemeClr>
                </a:solidFill>
                <a:uFillTx/>
              </a:rPr>
              <a:t>Single RV vs RV cycling within 8 slots in UMa scenario</a:t>
            </a:r>
            <a:endParaRPr lang="en-US" altLang="zh-CN" sz="1200">
              <a:solidFill>
                <a:schemeClr val="tx1">
                  <a:lumMod val="65000"/>
                  <a:lumOff val="35000"/>
                </a:schemeClr>
              </a:solidFill>
              <a:uFillTx/>
            </a:endParaRPr>
          </a:p>
        </c:rich>
      </c:tx>
      <c:layout/>
      <c:overlay val="0"/>
      <c:spPr>
        <a:noFill/>
        <a:ln>
          <a:noFill/>
        </a:ln>
        <a:effectLst/>
      </c:spPr>
    </c:title>
    <c:autoTitleDeleted val="0"/>
    <c:plotArea>
      <c:layout/>
      <c:lineChart>
        <c:grouping val="standard"/>
        <c:varyColors val="0"/>
        <c:ser>
          <c:idx val="3"/>
          <c:order val="3"/>
          <c:tx>
            <c:strRef>
              <c:f>'[simulation results.xlsx]Sheet1'!$A$32</c:f>
              <c:strCache>
                <c:ptCount val="1"/>
                <c:pt idx="0">
                  <c:v>Uma_4GHz_eMBB_O2I_RV cycling</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'[simulation results.xlsx]Sheet1'!$B$28:$P$28</c:f>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f>'[simulation results.xlsx]Sheet1'!$B$32:$P$32</c:f>
              <c:numCache>
                <c:formatCode>General</c:formatCode>
                <c:ptCount val="1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numCache>
            </c:numRef>
          </c:val>
          <c:smooth val="0"/>
        </c:ser>
        <c:ser>
          <c:idx val="4"/>
          <c:order val="4"/>
          <c:tx>
            <c:strRef>
              <c:f>'[simulation results.xlsx]Sheet1'!$A$33</c:f>
              <c:strCache>
                <c:ptCount val="1"/>
                <c:pt idx="0">
                  <c:v>Uma_4GHz_eMBB_O2I_RV0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'[simulation results.xlsx]Sheet1'!$B$28:$P$28</c:f>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f>'[simulation results.xlsx]Sheet1'!$B$33:$P$33</c:f>
              <c:numCache>
                <c:formatCode>General</c:formatCode>
                <c:ptCount val="15"/>
                <c:pt idx="0">
                  <c:v>1</c:v>
                </c:pt>
                <c:pt idx="1">
                  <c:v>1</c:v>
                </c:pt>
                <c:pt idx="2">
                  <c:v>1</c:v>
                </c:pt>
                <c:pt idx="3">
                  <c:v>0.9984</c:v>
                </c:pt>
                <c:pt idx="4">
                  <c:v>0.97358</c:v>
                </c:pt>
                <c:pt idx="5">
                  <c:v>0.90633</c:v>
                </c:pt>
                <c:pt idx="6">
                  <c:v>0.80464</c:v>
                </c:pt>
                <c:pt idx="7">
                  <c:v>0.67894</c:v>
                </c:pt>
                <c:pt idx="8">
                  <c:v>0.54043</c:v>
                </c:pt>
                <c:pt idx="9">
                  <c:v>0.41073</c:v>
                </c:pt>
                <c:pt idx="10">
                  <c:v>0.29704</c:v>
                </c:pt>
                <c:pt idx="11">
                  <c:v>0.20817</c:v>
                </c:pt>
                <c:pt idx="12">
                  <c:v>0.13451</c:v>
                </c:pt>
                <c:pt idx="13">
                  <c:v>0.09528</c:v>
                </c:pt>
                <c:pt idx="14">
                  <c:v>0.06165</c:v>
                </c:pt>
              </c:numCache>
            </c:numRef>
          </c:val>
          <c:smooth val="0"/>
        </c:ser>
        <c:ser>
          <c:idx val="6"/>
          <c:order val="6"/>
          <c:tx>
            <c:strRef>
              <c:f>'[simulation results.xlsx]Sheet1'!$A$35</c:f>
              <c:strCache>
                <c:ptCount val="1"/>
                <c:pt idx="0">
                  <c:v>Uma_4GHz_VoIP_O2I_RV cycling</c:v>
                </c:pt>
              </c:strCache>
            </c:strRef>
          </c:tx>
          <c:spPr>
            <a:ln w="28575" cap="rnd">
              <a:solidFill>
                <a:schemeClr val="bg2">
                  <a:lumMod val="5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'[simulation results.xlsx]Sheet1'!$B$28:$P$28</c:f>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f>'[simulation results.xlsx]Sheet1'!$B$35:$P$35</c:f>
              <c:numCache>
                <c:formatCode>General</c:formatCode>
                <c:ptCount val="15"/>
                <c:pt idx="0">
                  <c:v>0.9992</c:v>
                </c:pt>
                <c:pt idx="1">
                  <c:v>0.97918</c:v>
                </c:pt>
                <c:pt idx="2">
                  <c:v>0.91033</c:v>
                </c:pt>
                <c:pt idx="3">
                  <c:v>0.81825</c:v>
                </c:pt>
                <c:pt idx="4">
                  <c:v>0.71417</c:v>
                </c:pt>
                <c:pt idx="5">
                  <c:v>0.59087</c:v>
                </c:pt>
                <c:pt idx="6">
                  <c:v>0.47478</c:v>
                </c:pt>
                <c:pt idx="7">
                  <c:v>0.36349</c:v>
                </c:pt>
                <c:pt idx="8">
                  <c:v>0.26821</c:v>
                </c:pt>
                <c:pt idx="9">
                  <c:v>0.18655</c:v>
                </c:pt>
                <c:pt idx="10">
                  <c:v>0.14572</c:v>
                </c:pt>
                <c:pt idx="11">
                  <c:v>0.10809</c:v>
                </c:pt>
                <c:pt idx="12">
                  <c:v>0.07846</c:v>
                </c:pt>
                <c:pt idx="13">
                  <c:v>0.05204</c:v>
                </c:pt>
                <c:pt idx="14">
                  <c:v>0.03283</c:v>
                </c:pt>
              </c:numCache>
            </c:numRef>
          </c:val>
          <c:smooth val="0"/>
        </c:ser>
        <c:ser>
          <c:idx val="7"/>
          <c:order val="7"/>
          <c:tx>
            <c:strRef>
              <c:f>'[simulation results.xlsx]Sheet1'!$A$36</c:f>
              <c:strCache>
                <c:ptCount val="1"/>
                <c:pt idx="0">
                  <c:v>Uma_4GHz_VoIP_O2I_RV0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'[simulation results.xlsx]Sheet1'!$B$28:$P$28</c:f>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f>'[simulation results.xlsx]Sheet1'!$B$36:$P$36</c:f>
              <c:numCache>
                <c:formatCode>General</c:formatCode>
                <c:ptCount val="15"/>
                <c:pt idx="0">
                  <c:v>1</c:v>
                </c:pt>
                <c:pt idx="1">
                  <c:v>0.97358</c:v>
                </c:pt>
                <c:pt idx="2">
                  <c:v>0.89191</c:v>
                </c:pt>
                <c:pt idx="3">
                  <c:v>0.80224</c:v>
                </c:pt>
                <c:pt idx="4">
                  <c:v>0.69416</c:v>
                </c:pt>
                <c:pt idx="5">
                  <c:v>0.57086</c:v>
                </c:pt>
                <c:pt idx="6">
                  <c:v>0.46037</c:v>
                </c:pt>
                <c:pt idx="7">
                  <c:v>0.34428</c:v>
                </c:pt>
                <c:pt idx="8">
                  <c:v>0.26021</c:v>
                </c:pt>
                <c:pt idx="9">
                  <c:v>0.18255</c:v>
                </c:pt>
                <c:pt idx="10">
                  <c:v>0.13451</c:v>
                </c:pt>
                <c:pt idx="11">
                  <c:v>0.10088</c:v>
                </c:pt>
                <c:pt idx="12">
                  <c:v>0.07526</c:v>
                </c:pt>
                <c:pt idx="13">
                  <c:v>0.05044</c:v>
                </c:pt>
                <c:pt idx="14">
                  <c:v>0.03283</c:v>
                </c:pt>
              </c:numCache>
            </c:numRef>
          </c:val>
          <c:smooth val="0"/>
        </c:ser>
        <c:dLbls>
          <c:showLegendKey val="0"/>
          <c:showVal val="0"/>
          <c:showCatName val="0"/>
          <c:showSerName val="0"/>
          <c:showPercent val="0"/>
          <c:showBubbleSize val="0"/>
        </c:dLbls>
        <c:marker val="1"/>
        <c:smooth val="0"/>
        <c:axId val="539815973"/>
        <c:axId val="690821384"/>
        <c:extLst>
          <c:ext xmlns:c15="http://schemas.microsoft.com/office/drawing/2012/chart" uri="{02D57815-91ED-43cb-92C2-25804820EDAC}">
            <c15:filteredLineSeries>
              <c15:ser>
                <c:idx val="0"/>
                <c:order val="0"/>
                <c:tx>
                  <c:strRef>
                    <c:extLst>
                      <c:ext uri="{02D57815-91ED-43cb-92C2-25804820EDAC}">
                        <c15:formulaRef>
                          <c15:sqref>'[simulation results.xlsx]Sheet1'!$A$29</c15:sqref>
                        </c15:formulaRef>
                      </c:ext>
                    </c:extLst>
                    <c:strCache>
                      <c:ptCount val="1"/>
                      <c:pt idx="0">
                        <c:v>Rma_4GHz_eMBB_O2I_RV cycling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{1,1,1,0.98959,0.94716,0.86709,0.77262,0.66453,0.54123,0.42594,0.32826,0.23779,0.17374,0.13211,0.09768}</c15:sqref>
                        </c15:formulaRef>
                      </c:ext>
                    </c:extLst>
                    <c:numCache>
                      <c:formatCode>General</c:formatCode>
                      <c:ptCount val="15"/>
                      <c:pt idx="0">
                        <c:v>1</c:v>
                      </c:pt>
                      <c:pt idx="1">
                        <c:v>1</c:v>
                      </c:pt>
                      <c:pt idx="2">
                        <c:v>1</c:v>
                      </c:pt>
                      <c:pt idx="3">
                        <c:v>0.98959</c:v>
                      </c:pt>
                      <c:pt idx="4">
                        <c:v>0.94716</c:v>
                      </c:pt>
                      <c:pt idx="5">
                        <c:v>0.86709</c:v>
                      </c:pt>
                      <c:pt idx="6">
                        <c:v>0.77262</c:v>
                      </c:pt>
                      <c:pt idx="7">
                        <c:v>0.66453</c:v>
                      </c:pt>
                      <c:pt idx="8">
                        <c:v>0.54123</c:v>
                      </c:pt>
                      <c:pt idx="9">
                        <c:v>0.42594</c:v>
                      </c:pt>
                      <c:pt idx="10">
                        <c:v>0.32826</c:v>
                      </c:pt>
                      <c:pt idx="11">
                        <c:v>0.23779</c:v>
                      </c:pt>
                      <c:pt idx="12">
                        <c:v>0.17374</c:v>
                      </c:pt>
                      <c:pt idx="13">
                        <c:v>0.13211</c:v>
                      </c:pt>
                      <c:pt idx="14">
                        <c:v>0.09768</c:v>
                      </c:pt>
                    </c:numCache>
                  </c:numRef>
                </c:val>
                <c:smooth val="0"/>
              </c15:ser>
            </c15:filteredLineSeries>
            <c15:filteredLineSeries>
              <c15:ser>
                <c:idx val="1"/>
                <c:order val="1"/>
                <c:tx>
                  <c:strRef>
                    <c:extLst>
                      <c:ext uri="{02D57815-91ED-43cb-92C2-25804820EDAC}">
                        <c15:formulaRef>
                          <c15:sqref>'[simulation results.xlsx]Sheet1'!$A$30</c15:sqref>
                        </c15:formulaRef>
                      </c:ext>
                    </c:extLst>
                    <c:strCache>
                      <c:ptCount val="1"/>
                      <c:pt idx="0">
                        <c:v>Rma_4GHz_eMBB_O2I_RV0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{1,1,0.98719,0.92954,0.83026,0.73419,0.61489,0.4964,0.38431,0.28903,0.19936,0.15212,0.11369,0.08407,0.05685}</c15:sqref>
                        </c15:formulaRef>
                      </c:ext>
                    </c:extLst>
                    <c:numCache>
                      <c:formatCode>General</c:formatCode>
                      <c:ptCount val="15"/>
                      <c:pt idx="0">
                        <c:v>1</c:v>
                      </c:pt>
                      <c:pt idx="1">
                        <c:v>1</c:v>
                      </c:pt>
                      <c:pt idx="2">
                        <c:v>0.98719</c:v>
                      </c:pt>
                      <c:pt idx="3">
                        <c:v>0.92954</c:v>
                      </c:pt>
                      <c:pt idx="4">
                        <c:v>0.83026</c:v>
                      </c:pt>
                      <c:pt idx="5">
                        <c:v>0.73419</c:v>
                      </c:pt>
                      <c:pt idx="6">
                        <c:v>0.61489</c:v>
                      </c:pt>
                      <c:pt idx="7">
                        <c:v>0.4964</c:v>
                      </c:pt>
                      <c:pt idx="8">
                        <c:v>0.38431</c:v>
                      </c:pt>
                      <c:pt idx="9">
                        <c:v>0.28903</c:v>
                      </c:pt>
                      <c:pt idx="10">
                        <c:v>0.19936</c:v>
                      </c:pt>
                      <c:pt idx="11">
                        <c:v>0.15212</c:v>
                      </c:pt>
                      <c:pt idx="12">
                        <c:v>0.11369</c:v>
                      </c:pt>
                      <c:pt idx="13">
                        <c:v>0.08407</c:v>
                      </c:pt>
                      <c:pt idx="14">
                        <c:v>0.05685</c:v>
                      </c:pt>
                    </c:numCache>
                  </c:numRef>
                </c:val>
                <c:smooth val="0"/>
              </c15:ser>
            </c15:filteredLineSeries>
            <c15:filteredLineSeries>
              <c15:ser>
                <c:idx val="2"/>
                <c:order val="2"/>
                <c:tx>
                  <c:strRef>
                    <c:extLst>
                      <c:ext uri="{02D57815-91ED-43cb-92C2-25804820EDAC}">
                        <c15:formulaRef>
                          <c15:sqref>'[simulation results.xlsx]Sheet1'!$A$31</c15:sqref>
                        </c15:formulaRef>
                      </c:ext>
                    </c:extLst>
                    <c:strCache>
                      <c:ptCount val="1"/>
                      <c:pt idx="0">
                        <c:v>Rma_4GHz_eMBB_O2I_RV_ZTE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{#N/A,#N/A,0.98519,0.92474,0.83106,0.73579,0.61649,0.5024,0.39191,0.29183,0.20416,0.15572,0.11129,0.08367,0.05845}</c15:sqref>
                        </c15:formulaRef>
                      </c:ext>
                    </c:extLst>
                    <c:numCache>
                      <c:formatCode>General</c:formatCode>
                      <c:ptCount val="15"/>
                      <c:pt idx="2">
                        <c:v>0.98519</c:v>
                      </c:pt>
                      <c:pt idx="3">
                        <c:v>0.92474</c:v>
                      </c:pt>
                      <c:pt idx="4">
                        <c:v>0.83106</c:v>
                      </c:pt>
                      <c:pt idx="5">
                        <c:v>0.73579</c:v>
                      </c:pt>
                      <c:pt idx="6">
                        <c:v>0.61649</c:v>
                      </c:pt>
                      <c:pt idx="7">
                        <c:v>0.5024</c:v>
                      </c:pt>
                      <c:pt idx="8">
                        <c:v>0.39191</c:v>
                      </c:pt>
                      <c:pt idx="9">
                        <c:v>0.29183</c:v>
                      </c:pt>
                      <c:pt idx="10">
                        <c:v>0.20416</c:v>
                      </c:pt>
                      <c:pt idx="11">
                        <c:v>0.15572</c:v>
                      </c:pt>
                      <c:pt idx="12">
                        <c:v>0.11129</c:v>
                      </c:pt>
                      <c:pt idx="13">
                        <c:v>0.08367</c:v>
                      </c:pt>
                      <c:pt idx="14">
                        <c:v>0.05845</c:v>
                      </c:pt>
                    </c:numCache>
                  </c:numRef>
                </c:val>
                <c:smooth val="0"/>
              </c15:ser>
            </c15:filteredLineSeries>
            <c15:filteredLineSeries>
              <c15:ser>
                <c:idx val="5"/>
                <c:order val="5"/>
                <c:tx>
                  <c:strRef>
                    <c:extLst>
                      <c:ext uri="{02D57815-91ED-43cb-92C2-25804820EDAC}">
                        <c15:formulaRef>
                          <c15:sqref>'[simulation results.xlsx]Sheet1'!$A$34</c15:sqref>
                        </c15:formulaRef>
                      </c:ext>
                    </c:extLst>
                    <c:strCache>
                      <c:ptCount val="1"/>
                      <c:pt idx="0">
                        <c:v>Uma_4GHz_eMBB_O2I_RV_ZTE</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{#N/A,#N/A,1,0.9992,0.97278,0.91073,0.80024,0.67494,0.54283,0.41153,0.29303,0.20136,0.13571,0.09367,0.06285}</c15:sqref>
                        </c15:formulaRef>
                      </c:ext>
                    </c:extLst>
                    <c:numCache>
                      <c:formatCode>General</c:formatCode>
                      <c:ptCount val="15"/>
                      <c:pt idx="2">
                        <c:v>1</c:v>
                      </c:pt>
                      <c:pt idx="3">
                        <c:v>0.9992</c:v>
                      </c:pt>
                      <c:pt idx="4">
                        <c:v>0.97278</c:v>
                      </c:pt>
                      <c:pt idx="5">
                        <c:v>0.91073</c:v>
                      </c:pt>
                      <c:pt idx="6">
                        <c:v>0.80024</c:v>
                      </c:pt>
                      <c:pt idx="7">
                        <c:v>0.67494</c:v>
                      </c:pt>
                      <c:pt idx="8">
                        <c:v>0.54283</c:v>
                      </c:pt>
                      <c:pt idx="9">
                        <c:v>0.41153</c:v>
                      </c:pt>
                      <c:pt idx="10">
                        <c:v>0.29303</c:v>
                      </c:pt>
                      <c:pt idx="11">
                        <c:v>0.20136</c:v>
                      </c:pt>
                      <c:pt idx="12">
                        <c:v>0.13571</c:v>
                      </c:pt>
                      <c:pt idx="13">
                        <c:v>0.09367</c:v>
                      </c:pt>
                      <c:pt idx="14">
                        <c:v>0.06285</c:v>
                      </c:pt>
                    </c:numCache>
                  </c:numRef>
                </c:val>
                <c:smooth val="0"/>
              </c15:ser>
            </c15:filteredLineSeries>
            <c15:filteredLineSeries>
              <c15:ser>
                <c:idx val="8"/>
                <c:order val="8"/>
                <c:tx>
                  <c:strRef>
                    <c:extLst>
                      <c:ext uri="{02D57815-91ED-43cb-92C2-25804820EDAC}">
                        <c15:formulaRef>
                          <c15:sqref>'[simulation results.xlsx]Sheet1'!$A$37</c15:sqref>
                        </c15:formulaRef>
                      </c:ext>
                    </c:extLst>
                    <c:strCache>
                      <c:ptCount val="1"/>
                      <c:pt idx="0">
                        <c:v>Uma_4GHz_VoIP_O2I_RV_ZTE</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{#N/A,#N/A,0.88271,0.78383,0.67214,0.55364,0.44195,0.33427,0.2482,0.17414,0.13251,0.09928,0.06966,0.04884,0.03243}</c15:sqref>
                        </c15:formulaRef>
                      </c:ext>
                    </c:extLst>
                    <c:numCache>
                      <c:formatCode>General</c:formatCode>
                      <c:ptCount val="15"/>
                      <c:pt idx="2">
                        <c:v>0.88271</c:v>
                      </c:pt>
                      <c:pt idx="3">
                        <c:v>0.78383</c:v>
                      </c:pt>
                      <c:pt idx="4">
                        <c:v>0.67214</c:v>
                      </c:pt>
                      <c:pt idx="5">
                        <c:v>0.55364</c:v>
                      </c:pt>
                      <c:pt idx="6">
                        <c:v>0.44195</c:v>
                      </c:pt>
                      <c:pt idx="7">
                        <c:v>0.33427</c:v>
                      </c:pt>
                      <c:pt idx="8">
                        <c:v>0.2482</c:v>
                      </c:pt>
                      <c:pt idx="9">
                        <c:v>0.17414</c:v>
                      </c:pt>
                      <c:pt idx="10">
                        <c:v>0.13251</c:v>
                      </c:pt>
                      <c:pt idx="11">
                        <c:v>0.09928</c:v>
                      </c:pt>
                      <c:pt idx="12">
                        <c:v>0.06966</c:v>
                      </c:pt>
                      <c:pt idx="13">
                        <c:v>0.04884</c:v>
                      </c:pt>
                      <c:pt idx="14">
                        <c:v>0.03243</c:v>
                      </c:pt>
                    </c:numCache>
                  </c:numRef>
                </c:val>
                <c:smooth val="0"/>
              </c15:ser>
            </c15:filteredLineSeries>
          </c:ext>
        </c:extLst>
      </c:lineChart>
      <c:catAx>
        <c:axId val="539815973"/>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0821384"/>
        <c:crossesAt val="0"/>
        <c:auto val="1"/>
        <c:lblAlgn val="ctr"/>
        <c:lblOffset val="100"/>
        <c:noMultiLvlLbl val="0"/>
      </c:catAx>
      <c:valAx>
        <c:axId val="690821384"/>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3981597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200">
                <a:solidFill>
                  <a:schemeClr val="tx1">
                    <a:lumMod val="65000"/>
                    <a:lumOff val="35000"/>
                  </a:schemeClr>
                </a:solidFill>
                <a:uFillTx/>
              </a:rPr>
              <a:t>Single RV vs RV cycling within 8 slots in RMa scenario</a:t>
            </a:r>
            <a:endParaRPr lang="en-US" altLang="zh-CN" sz="1200">
              <a:solidFill>
                <a:schemeClr val="tx1">
                  <a:lumMod val="65000"/>
                  <a:lumOff val="35000"/>
                </a:schemeClr>
              </a:solidFill>
              <a:uFillTx/>
            </a:endParaRPr>
          </a:p>
        </c:rich>
      </c:tx>
      <c:layout/>
      <c:overlay val="0"/>
      <c:spPr>
        <a:noFill/>
        <a:ln>
          <a:noFill/>
        </a:ln>
        <a:effectLst/>
      </c:spPr>
    </c:title>
    <c:autoTitleDeleted val="0"/>
    <c:plotArea>
      <c:layout/>
      <c:lineChart>
        <c:grouping val="standard"/>
        <c:varyColors val="0"/>
        <c:ser>
          <c:idx val="0"/>
          <c:order val="0"/>
          <c:tx>
            <c:strRef>
              <c:f>'[simulation results.xlsx]Sheet1'!$A$29</c:f>
              <c:strCache>
                <c:ptCount val="1"/>
                <c:pt idx="0">
                  <c:v>Rma_4GHz_eMBB_O2I_RV cycling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'[simulation results.xlsx]Sheet1'!$B$28:$P$28</c:f>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f>'[simulation results.xlsx]Sheet1'!$B$29:$P$29</c:f>
              <c:numCache>
                <c:formatCode>General</c:formatCode>
                <c:ptCount val="15"/>
                <c:pt idx="0">
                  <c:v>1</c:v>
                </c:pt>
                <c:pt idx="1">
                  <c:v>1</c:v>
                </c:pt>
                <c:pt idx="2">
                  <c:v>1</c:v>
                </c:pt>
                <c:pt idx="3">
                  <c:v>0.98959</c:v>
                </c:pt>
                <c:pt idx="4">
                  <c:v>0.94716</c:v>
                </c:pt>
                <c:pt idx="5">
                  <c:v>0.86709</c:v>
                </c:pt>
                <c:pt idx="6">
                  <c:v>0.77262</c:v>
                </c:pt>
                <c:pt idx="7">
                  <c:v>0.66453</c:v>
                </c:pt>
                <c:pt idx="8">
                  <c:v>0.54123</c:v>
                </c:pt>
                <c:pt idx="9">
                  <c:v>0.42594</c:v>
                </c:pt>
                <c:pt idx="10">
                  <c:v>0.32826</c:v>
                </c:pt>
                <c:pt idx="11">
                  <c:v>0.23779</c:v>
                </c:pt>
                <c:pt idx="12">
                  <c:v>0.17374</c:v>
                </c:pt>
                <c:pt idx="13">
                  <c:v>0.13211</c:v>
                </c:pt>
                <c:pt idx="14">
                  <c:v>0.09768</c:v>
                </c:pt>
              </c:numCache>
            </c:numRef>
          </c:val>
          <c:smooth val="0"/>
        </c:ser>
        <c:ser>
          <c:idx val="1"/>
          <c:order val="1"/>
          <c:tx>
            <c:strRef>
              <c:f>'[simulation results.xlsx]Sheet1'!$A$30</c:f>
              <c:strCache>
                <c:ptCount val="1"/>
                <c:pt idx="0">
                  <c:v>Rma_4GHz_eMBB_O2I_RV0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'[simulation results.xlsx]Sheet1'!$B$28:$P$28</c:f>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f>'[simulation results.xlsx]Sheet1'!$B$30:$P$30</c:f>
              <c:numCache>
                <c:formatCode>General</c:formatCode>
                <c:ptCount val="15"/>
                <c:pt idx="0">
                  <c:v>1</c:v>
                </c:pt>
                <c:pt idx="1">
                  <c:v>1</c:v>
                </c:pt>
                <c:pt idx="2">
                  <c:v>0.98719</c:v>
                </c:pt>
                <c:pt idx="3">
                  <c:v>0.92954</c:v>
                </c:pt>
                <c:pt idx="4">
                  <c:v>0.83026</c:v>
                </c:pt>
                <c:pt idx="5">
                  <c:v>0.73419</c:v>
                </c:pt>
                <c:pt idx="6">
                  <c:v>0.61489</c:v>
                </c:pt>
                <c:pt idx="7">
                  <c:v>0.4964</c:v>
                </c:pt>
                <c:pt idx="8">
                  <c:v>0.38431</c:v>
                </c:pt>
                <c:pt idx="9">
                  <c:v>0.28903</c:v>
                </c:pt>
                <c:pt idx="10">
                  <c:v>0.19936</c:v>
                </c:pt>
                <c:pt idx="11">
                  <c:v>0.15212</c:v>
                </c:pt>
                <c:pt idx="12">
                  <c:v>0.11369</c:v>
                </c:pt>
                <c:pt idx="13">
                  <c:v>0.08407</c:v>
                </c:pt>
                <c:pt idx="14">
                  <c:v>0.05685</c:v>
                </c:pt>
              </c:numCache>
            </c:numRef>
          </c:val>
          <c:smooth val="0"/>
        </c:ser>
        <c:dLbls>
          <c:showLegendKey val="0"/>
          <c:showVal val="0"/>
          <c:showCatName val="0"/>
          <c:showSerName val="0"/>
          <c:showPercent val="0"/>
          <c:showBubbleSize val="0"/>
        </c:dLbls>
        <c:marker val="1"/>
        <c:smooth val="0"/>
        <c:axId val="539815973"/>
        <c:axId val="690821384"/>
        <c:extLst>
          <c:ext xmlns:c15="http://schemas.microsoft.com/office/drawing/2012/chart" uri="{02D57815-91ED-43cb-92C2-25804820EDAC}">
            <c15:filteredLineSeries>
              <c15:ser>
                <c:idx val="2"/>
                <c:order val="2"/>
                <c:tx>
                  <c:strRef>
                    <c:extLst>
                      <c:ext uri="{02D57815-91ED-43cb-92C2-25804820EDAC}">
                        <c15:formulaRef>
                          <c15:sqref>'[simulation results.xlsx]Sheet1'!$A$31</c15:sqref>
                        </c15:formulaRef>
                      </c:ext>
                    </c:extLst>
                    <c:strCache>
                      <c:ptCount val="1"/>
                      <c:pt idx="0">
                        <c:v>Rma_4GHz_eMBB_O2I_RV_ZTE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{#N/A,#N/A,0.98519,0.92474,0.83106,0.73579,0.61649,0.5024,0.39191,0.29183,0.20416,0.15572,0.11129,0.08367,0.05845}</c15:sqref>
                        </c15:formulaRef>
                      </c:ext>
                    </c:extLst>
                    <c:numCache>
                      <c:formatCode>General</c:formatCode>
                      <c:ptCount val="15"/>
                      <c:pt idx="2">
                        <c:v>0.98519</c:v>
                      </c:pt>
                      <c:pt idx="3">
                        <c:v>0.92474</c:v>
                      </c:pt>
                      <c:pt idx="4">
                        <c:v>0.83106</c:v>
                      </c:pt>
                      <c:pt idx="5">
                        <c:v>0.73579</c:v>
                      </c:pt>
                      <c:pt idx="6">
                        <c:v>0.61649</c:v>
                      </c:pt>
                      <c:pt idx="7">
                        <c:v>0.5024</c:v>
                      </c:pt>
                      <c:pt idx="8">
                        <c:v>0.39191</c:v>
                      </c:pt>
                      <c:pt idx="9">
                        <c:v>0.29183</c:v>
                      </c:pt>
                      <c:pt idx="10">
                        <c:v>0.20416</c:v>
                      </c:pt>
                      <c:pt idx="11">
                        <c:v>0.15572</c:v>
                      </c:pt>
                      <c:pt idx="12">
                        <c:v>0.11129</c:v>
                      </c:pt>
                      <c:pt idx="13">
                        <c:v>0.08367</c:v>
                      </c:pt>
                      <c:pt idx="14">
                        <c:v>0.05845</c:v>
                      </c:pt>
                    </c:numCache>
                  </c:numRef>
                </c:val>
                <c:smooth val="0"/>
              </c15:ser>
            </c15:filteredLineSeries>
            <c15:filteredLineSeries>
              <c15:ser>
                <c:idx val="3"/>
                <c:order val="3"/>
                <c:tx>
                  <c:strRef>
                    <c:extLst>
                      <c:ext uri="{02D57815-91ED-43cb-92C2-25804820EDAC}">
                        <c15:formulaRef>
                          <c15:sqref>'[simulation results.xlsx]Sheet1'!$A$32</c15:sqref>
                        </c15:formulaRef>
                      </c:ext>
                    </c:extLst>
                    <c:strCache>
                      <c:ptCount val="1"/>
                      <c:pt idx="0">
                        <c:v>Uma_4GHz_eMBB_O2I_RV cycling</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{1,1,1,1,1,1,1,1,1,1,1,1,1,1,1}</c15:sqref>
                        </c15:formulaRef>
                      </c:ext>
                    </c:extLst>
                    <c:numCache>
                      <c:formatCode>General</c:formatCode>
                      <c:ptCount val="1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numCache>
                  </c:numRef>
                </c:val>
                <c:smooth val="0"/>
              </c15:ser>
            </c15:filteredLineSeries>
            <c15:filteredLineSeries>
              <c15:ser>
                <c:idx val="4"/>
                <c:order val="4"/>
                <c:tx>
                  <c:strRef>
                    <c:extLst>
                      <c:ext uri="{02D57815-91ED-43cb-92C2-25804820EDAC}">
                        <c15:formulaRef>
                          <c15:sqref>'[simulation results.xlsx]Sheet1'!$A$33</c15:sqref>
                        </c15:formulaRef>
                      </c:ext>
                    </c:extLst>
                    <c:strCache>
                      <c:ptCount val="1"/>
                      <c:pt idx="0">
                        <c:v>Uma_4GHz_eMBB_O2I_RV0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{1,1,1,0.9984,0.97358,0.90633,0.80464,0.67894,0.54043,0.41073,0.29704,0.20817,0.13451,0.09528,0.06165}</c15:sqref>
                        </c15:formulaRef>
                      </c:ext>
                    </c:extLst>
                    <c:numCache>
                      <c:formatCode>General</c:formatCode>
                      <c:ptCount val="15"/>
                      <c:pt idx="0">
                        <c:v>1</c:v>
                      </c:pt>
                      <c:pt idx="1">
                        <c:v>1</c:v>
                      </c:pt>
                      <c:pt idx="2">
                        <c:v>1</c:v>
                      </c:pt>
                      <c:pt idx="3">
                        <c:v>0.9984</c:v>
                      </c:pt>
                      <c:pt idx="4">
                        <c:v>0.97358</c:v>
                      </c:pt>
                      <c:pt idx="5">
                        <c:v>0.90633</c:v>
                      </c:pt>
                      <c:pt idx="6">
                        <c:v>0.80464</c:v>
                      </c:pt>
                      <c:pt idx="7">
                        <c:v>0.67894</c:v>
                      </c:pt>
                      <c:pt idx="8">
                        <c:v>0.54043</c:v>
                      </c:pt>
                      <c:pt idx="9">
                        <c:v>0.41073</c:v>
                      </c:pt>
                      <c:pt idx="10">
                        <c:v>0.29704</c:v>
                      </c:pt>
                      <c:pt idx="11">
                        <c:v>0.20817</c:v>
                      </c:pt>
                      <c:pt idx="12">
                        <c:v>0.13451</c:v>
                      </c:pt>
                      <c:pt idx="13">
                        <c:v>0.09528</c:v>
                      </c:pt>
                      <c:pt idx="14">
                        <c:v>0.06165</c:v>
                      </c:pt>
                    </c:numCache>
                  </c:numRef>
                </c:val>
                <c:smooth val="0"/>
              </c15:ser>
            </c15:filteredLineSeries>
            <c15:filteredLineSeries>
              <c15:ser>
                <c:idx val="5"/>
                <c:order val="5"/>
                <c:tx>
                  <c:strRef>
                    <c:extLst>
                      <c:ext uri="{02D57815-91ED-43cb-92C2-25804820EDAC}">
                        <c15:formulaRef>
                          <c15:sqref>'[simulation results.xlsx]Sheet1'!$A$34</c15:sqref>
                        </c15:formulaRef>
                      </c:ext>
                    </c:extLst>
                    <c:strCache>
                      <c:ptCount val="1"/>
                      <c:pt idx="0">
                        <c:v>Uma_4GHz_eMBB_O2I_RV_ZTE</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{#N/A,#N/A,1,0.9992,0.97278,0.91073,0.80024,0.67494,0.54283,0.41153,0.29303,0.20136,0.13571,0.09367,0.06285}</c15:sqref>
                        </c15:formulaRef>
                      </c:ext>
                    </c:extLst>
                    <c:numCache>
                      <c:formatCode>General</c:formatCode>
                      <c:ptCount val="15"/>
                      <c:pt idx="2">
                        <c:v>1</c:v>
                      </c:pt>
                      <c:pt idx="3">
                        <c:v>0.9992</c:v>
                      </c:pt>
                      <c:pt idx="4">
                        <c:v>0.97278</c:v>
                      </c:pt>
                      <c:pt idx="5">
                        <c:v>0.91073</c:v>
                      </c:pt>
                      <c:pt idx="6">
                        <c:v>0.80024</c:v>
                      </c:pt>
                      <c:pt idx="7">
                        <c:v>0.67494</c:v>
                      </c:pt>
                      <c:pt idx="8">
                        <c:v>0.54283</c:v>
                      </c:pt>
                      <c:pt idx="9">
                        <c:v>0.41153</c:v>
                      </c:pt>
                      <c:pt idx="10">
                        <c:v>0.29303</c:v>
                      </c:pt>
                      <c:pt idx="11">
                        <c:v>0.20136</c:v>
                      </c:pt>
                      <c:pt idx="12">
                        <c:v>0.13571</c:v>
                      </c:pt>
                      <c:pt idx="13">
                        <c:v>0.09367</c:v>
                      </c:pt>
                      <c:pt idx="14">
                        <c:v>0.06285</c:v>
                      </c:pt>
                    </c:numCache>
                  </c:numRef>
                </c:val>
                <c:smooth val="0"/>
              </c15:ser>
            </c15:filteredLineSeries>
            <c15:filteredLineSeries>
              <c15:ser>
                <c:idx val="6"/>
                <c:order val="6"/>
                <c:tx>
                  <c:strRef>
                    <c:extLst>
                      <c:ext uri="{02D57815-91ED-43cb-92C2-25804820EDAC}">
                        <c15:formulaRef>
                          <c15:sqref>'[simulation results.xlsx]Sheet1'!$A$35</c15:sqref>
                        </c15:formulaRef>
                      </c:ext>
                    </c:extLst>
                    <c:strCache>
                      <c:ptCount val="1"/>
                      <c:pt idx="0">
                        <c:v>Uma_4GHz_VoIP_O2I_RV cycling</c:v>
                      </c:pt>
                    </c:strCache>
                  </c:strRef>
                </c:tx>
                <c:spPr>
                  <a:ln w="28575" cap="rnd">
                    <a:solidFill>
                      <a:schemeClr val="bg2">
                        <a:lumMod val="5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{0.9992,0.97918,0.91033,0.81825,0.71417,0.59087,0.47478,0.36349,0.26821,0.18655,0.14572,0.10809,0.07846,0.05204,0.03283}</c15:sqref>
                        </c15:formulaRef>
                      </c:ext>
                    </c:extLst>
                    <c:numCache>
                      <c:formatCode>General</c:formatCode>
                      <c:ptCount val="15"/>
                      <c:pt idx="0">
                        <c:v>0.9992</c:v>
                      </c:pt>
                      <c:pt idx="1">
                        <c:v>0.97918</c:v>
                      </c:pt>
                      <c:pt idx="2">
                        <c:v>0.91033</c:v>
                      </c:pt>
                      <c:pt idx="3">
                        <c:v>0.81825</c:v>
                      </c:pt>
                      <c:pt idx="4">
                        <c:v>0.71417</c:v>
                      </c:pt>
                      <c:pt idx="5">
                        <c:v>0.59087</c:v>
                      </c:pt>
                      <c:pt idx="6">
                        <c:v>0.47478</c:v>
                      </c:pt>
                      <c:pt idx="7">
                        <c:v>0.36349</c:v>
                      </c:pt>
                      <c:pt idx="8">
                        <c:v>0.26821</c:v>
                      </c:pt>
                      <c:pt idx="9">
                        <c:v>0.18655</c:v>
                      </c:pt>
                      <c:pt idx="10">
                        <c:v>0.14572</c:v>
                      </c:pt>
                      <c:pt idx="11">
                        <c:v>0.10809</c:v>
                      </c:pt>
                      <c:pt idx="12">
                        <c:v>0.07846</c:v>
                      </c:pt>
                      <c:pt idx="13">
                        <c:v>0.05204</c:v>
                      </c:pt>
                      <c:pt idx="14">
                        <c:v>0.03283</c:v>
                      </c:pt>
                    </c:numCache>
                  </c:numRef>
                </c:val>
                <c:smooth val="0"/>
              </c15:ser>
            </c15:filteredLineSeries>
            <c15:filteredLineSeries>
              <c15:ser>
                <c:idx val="7"/>
                <c:order val="7"/>
                <c:tx>
                  <c:strRef>
                    <c:extLst>
                      <c:ext uri="{02D57815-91ED-43cb-92C2-25804820EDAC}">
                        <c15:formulaRef>
                          <c15:sqref>'[simulation results.xlsx]Sheet1'!$A$36</c15:sqref>
                        </c15:formulaRef>
                      </c:ext>
                    </c:extLst>
                    <c:strCache>
                      <c:ptCount val="1"/>
                      <c:pt idx="0">
                        <c:v>Uma_4GHz_VoIP_O2I_RV0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{1,0.97358,0.89191,0.80224,0.69416,0.57086,0.46037,0.34428,0.26021,0.18255,0.13451,0.10088,0.07526,0.05044,0.03283}</c15:sqref>
                        </c15:formulaRef>
                      </c:ext>
                    </c:extLst>
                    <c:numCache>
                      <c:formatCode>General</c:formatCode>
                      <c:ptCount val="15"/>
                      <c:pt idx="0">
                        <c:v>1</c:v>
                      </c:pt>
                      <c:pt idx="1">
                        <c:v>0.97358</c:v>
                      </c:pt>
                      <c:pt idx="2">
                        <c:v>0.89191</c:v>
                      </c:pt>
                      <c:pt idx="3">
                        <c:v>0.80224</c:v>
                      </c:pt>
                      <c:pt idx="4">
                        <c:v>0.69416</c:v>
                      </c:pt>
                      <c:pt idx="5">
                        <c:v>0.57086</c:v>
                      </c:pt>
                      <c:pt idx="6">
                        <c:v>0.46037</c:v>
                      </c:pt>
                      <c:pt idx="7">
                        <c:v>0.34428</c:v>
                      </c:pt>
                      <c:pt idx="8">
                        <c:v>0.26021</c:v>
                      </c:pt>
                      <c:pt idx="9">
                        <c:v>0.18255</c:v>
                      </c:pt>
                      <c:pt idx="10">
                        <c:v>0.13451</c:v>
                      </c:pt>
                      <c:pt idx="11">
                        <c:v>0.10088</c:v>
                      </c:pt>
                      <c:pt idx="12">
                        <c:v>0.07526</c:v>
                      </c:pt>
                      <c:pt idx="13">
                        <c:v>0.05044</c:v>
                      </c:pt>
                      <c:pt idx="14">
                        <c:v>0.03283</c:v>
                      </c:pt>
                    </c:numCache>
                  </c:numRef>
                </c:val>
                <c:smooth val="0"/>
              </c15:ser>
            </c15:filteredLineSeries>
            <c15:filteredLineSeries>
              <c15:ser>
                <c:idx val="8"/>
                <c:order val="8"/>
                <c:tx>
                  <c:strRef>
                    <c:extLst>
                      <c:ext uri="{02D57815-91ED-43cb-92C2-25804820EDAC}">
                        <c15:formulaRef>
                          <c15:sqref>'[simulation results.xlsx]Sheet1'!$A$37</c15:sqref>
                        </c15:formulaRef>
                      </c:ext>
                    </c:extLst>
                    <c:strCache>
                      <c:ptCount val="1"/>
                      <c:pt idx="0">
                        <c:v>Uma_4GHz_VoIP_O2I_RV_ZTE</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extLst>
                      <c:ext uri="{02D57815-91ED-43cb-92C2-25804820EDAC}">
                        <c15:fullRef>
                          <c15:sqref/>
                        </c15:fullRef>
                        <c15:formulaRef>
                          <c15:sqref>'[simulation results.xlsx]Sheet1'!$B$28:$P$28</c15:sqref>
                        </c15:formulaRef>
                      </c:ext>
                    </c:extLst>
                    <c:numCache>
                      <c:formatCode>General</c:formatCode>
                      <c:ptCount val="15"/>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numCache>
                  </c:numRef>
                </c:cat>
                <c:val>
                  <c:numRef>
                    <c:extLst>
                      <c:ext uri="{02D57815-91ED-43cb-92C2-25804820EDAC}">
                        <c15:formulaRef>
                          <c15:sqref>{#N/A,#N/A,0.88271,0.78383,0.67214,0.55364,0.44195,0.33427,0.2482,0.17414,0.13251,0.09928,0.06966,0.04884,0.03243}</c15:sqref>
                        </c15:formulaRef>
                      </c:ext>
                    </c:extLst>
                    <c:numCache>
                      <c:formatCode>General</c:formatCode>
                      <c:ptCount val="15"/>
                      <c:pt idx="2">
                        <c:v>0.88271</c:v>
                      </c:pt>
                      <c:pt idx="3">
                        <c:v>0.78383</c:v>
                      </c:pt>
                      <c:pt idx="4">
                        <c:v>0.67214</c:v>
                      </c:pt>
                      <c:pt idx="5">
                        <c:v>0.55364</c:v>
                      </c:pt>
                      <c:pt idx="6">
                        <c:v>0.44195</c:v>
                      </c:pt>
                      <c:pt idx="7">
                        <c:v>0.33427</c:v>
                      </c:pt>
                      <c:pt idx="8">
                        <c:v>0.2482</c:v>
                      </c:pt>
                      <c:pt idx="9">
                        <c:v>0.17414</c:v>
                      </c:pt>
                      <c:pt idx="10">
                        <c:v>0.13251</c:v>
                      </c:pt>
                      <c:pt idx="11">
                        <c:v>0.09928</c:v>
                      </c:pt>
                      <c:pt idx="12">
                        <c:v>0.06966</c:v>
                      </c:pt>
                      <c:pt idx="13">
                        <c:v>0.04884</c:v>
                      </c:pt>
                      <c:pt idx="14">
                        <c:v>0.03243</c:v>
                      </c:pt>
                    </c:numCache>
                  </c:numRef>
                </c:val>
                <c:smooth val="0"/>
              </c15:ser>
            </c15:filteredLineSeries>
          </c:ext>
        </c:extLst>
      </c:lineChart>
      <c:catAx>
        <c:axId val="539815973"/>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0821384"/>
        <c:crossesAt val="0"/>
        <c:auto val="1"/>
        <c:lblAlgn val="ctr"/>
        <c:lblOffset val="100"/>
        <c:noMultiLvlLbl val="0"/>
      </c:catAx>
      <c:valAx>
        <c:axId val="690821384"/>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3981597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2021-05-10T07:20:05Z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